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870" w:rsidRPr="007E39E1" w:rsidRDefault="007E39E1" w:rsidP="007E39E1">
      <w:pPr>
        <w:jc w:val="center"/>
        <w:rPr>
          <w:sz w:val="32"/>
          <w:szCs w:val="32"/>
        </w:rPr>
      </w:pPr>
      <w:r w:rsidRPr="007E39E1">
        <w:rPr>
          <w:sz w:val="32"/>
          <w:szCs w:val="32"/>
        </w:rPr>
        <w:t xml:space="preserve">Glossary / Terminology </w:t>
      </w:r>
      <w:r w:rsidR="00620497">
        <w:rPr>
          <w:sz w:val="32"/>
          <w:szCs w:val="32"/>
        </w:rPr>
        <w:t xml:space="preserve">/ </w:t>
      </w:r>
      <w:r w:rsidRPr="007E39E1">
        <w:rPr>
          <w:sz w:val="32"/>
          <w:szCs w:val="32"/>
        </w:rPr>
        <w:t>Abbreviations</w:t>
      </w:r>
      <w:r w:rsidR="00620497">
        <w:rPr>
          <w:sz w:val="32"/>
          <w:szCs w:val="32"/>
        </w:rPr>
        <w:t xml:space="preserve"> / Acronyms</w:t>
      </w:r>
    </w:p>
    <w:p w:rsidR="005F73DD" w:rsidRDefault="00503B40" w:rsidP="005F73DD">
      <w:hyperlink r:id="rId5" w:history="1">
        <w:r w:rsidR="005F73DD" w:rsidRPr="00276C6F">
          <w:rPr>
            <w:rStyle w:val="Hyperlink"/>
          </w:rPr>
          <w:t>https://www.nioz.nl/files/afdelingen/DMG/Abbreviations_Acronyms.pdf</w:t>
        </w:r>
      </w:hyperlink>
      <w:r w:rsidR="005F73DD">
        <w:t xml:space="preserve"> </w:t>
      </w:r>
    </w:p>
    <w:p w:rsidR="005F73DD" w:rsidRDefault="00503B40" w:rsidP="005F73DD">
      <w:hyperlink r:id="rId6" w:history="1">
        <w:r w:rsidR="005F73DD" w:rsidRPr="00276C6F">
          <w:rPr>
            <w:rStyle w:val="Hyperlink"/>
          </w:rPr>
          <w:t>http://www.wmo.int/pages/prog/wcp/ccl/documents/wmo_list_abbreviations.pdf</w:t>
        </w:r>
      </w:hyperlink>
      <w:r w:rsidR="005F73DD">
        <w:t xml:space="preserve"> </w:t>
      </w:r>
    </w:p>
    <w:p w:rsidR="005F73DD" w:rsidRDefault="005F73DD"/>
    <w:p w:rsidR="005F73DD" w:rsidRDefault="00CC377E" w:rsidP="005F73DD">
      <w:r>
        <w:t xml:space="preserve">The following draft was assembled to assist in my reading of the Longhurst book.  Any </w:t>
      </w:r>
      <w:r w:rsidR="009A3B7D">
        <w:t>misstatement</w:t>
      </w:r>
      <w:r>
        <w:t xml:space="preserve"> should probably be attributed to me.  -FNC</w:t>
      </w:r>
    </w:p>
    <w:tbl>
      <w:tblPr>
        <w:tblStyle w:val="TableGrid"/>
        <w:tblW w:w="0" w:type="auto"/>
        <w:tblLook w:val="04A0" w:firstRow="1" w:lastRow="0" w:firstColumn="1" w:lastColumn="0" w:noHBand="0" w:noVBand="1"/>
      </w:tblPr>
      <w:tblGrid>
        <w:gridCol w:w="2983"/>
        <w:gridCol w:w="6585"/>
      </w:tblGrid>
      <w:tr w:rsidR="00147AB8" w:rsidRPr="005F73DD" w:rsidTr="00503B40">
        <w:tc>
          <w:tcPr>
            <w:tcW w:w="2983" w:type="dxa"/>
          </w:tcPr>
          <w:p w:rsidR="00147AB8" w:rsidRDefault="00147AB8" w:rsidP="00492ACA"/>
        </w:tc>
        <w:tc>
          <w:tcPr>
            <w:tcW w:w="6367" w:type="dxa"/>
          </w:tcPr>
          <w:p w:rsidR="00147AB8" w:rsidRDefault="00147AB8" w:rsidP="00492ACA"/>
        </w:tc>
      </w:tr>
      <w:tr w:rsidR="00147AB8" w:rsidRPr="005F73DD" w:rsidTr="00503B40">
        <w:tc>
          <w:tcPr>
            <w:tcW w:w="2983" w:type="dxa"/>
          </w:tcPr>
          <w:p w:rsidR="00147AB8" w:rsidRPr="005F73DD" w:rsidRDefault="00147AB8" w:rsidP="00492ACA">
            <w:r>
              <w:t>AGW</w:t>
            </w:r>
          </w:p>
        </w:tc>
        <w:tc>
          <w:tcPr>
            <w:tcW w:w="6367" w:type="dxa"/>
          </w:tcPr>
          <w:p w:rsidR="00147AB8" w:rsidRPr="005F73DD" w:rsidRDefault="00147AB8" w:rsidP="00CC377E">
            <w:r>
              <w:t>Anthro</w:t>
            </w:r>
            <w:r w:rsidR="00F463BB">
              <w:t>po</w:t>
            </w:r>
            <w:r w:rsidR="00CC377E">
              <w:t>gen</w:t>
            </w:r>
            <w:r>
              <w:t xml:space="preserve">ic </w:t>
            </w:r>
            <w:r w:rsidR="00CC377E">
              <w:t xml:space="preserve">(manmade) </w:t>
            </w:r>
            <w:r>
              <w:t>Global Warming</w:t>
            </w:r>
          </w:p>
        </w:tc>
      </w:tr>
      <w:tr w:rsidR="00EA7AF7" w:rsidRPr="005F73DD" w:rsidTr="00503B40">
        <w:tc>
          <w:tcPr>
            <w:tcW w:w="2983" w:type="dxa"/>
          </w:tcPr>
          <w:p w:rsidR="00EA7AF7" w:rsidRDefault="00EA7AF7" w:rsidP="00492ACA">
            <w:r w:rsidRPr="00EA7AF7">
              <w:t>AGW mitigation</w:t>
            </w:r>
          </w:p>
        </w:tc>
        <w:tc>
          <w:tcPr>
            <w:tcW w:w="6367" w:type="dxa"/>
          </w:tcPr>
          <w:p w:rsidR="00EA7AF7" w:rsidRDefault="00EA7AF7" w:rsidP="00CC377E">
            <w:r w:rsidRPr="00EA7AF7">
              <w:t>works on a century (or couple of centuries) timescale</w:t>
            </w:r>
          </w:p>
        </w:tc>
      </w:tr>
      <w:tr w:rsidR="00147AB8" w:rsidRPr="005F73DD" w:rsidTr="00503B40">
        <w:tc>
          <w:tcPr>
            <w:tcW w:w="2983" w:type="dxa"/>
          </w:tcPr>
          <w:p w:rsidR="00147AB8" w:rsidRDefault="00147AB8" w:rsidP="00492ACA">
            <w:r>
              <w:t>Albedo</w:t>
            </w:r>
          </w:p>
        </w:tc>
        <w:tc>
          <w:tcPr>
            <w:tcW w:w="6367" w:type="dxa"/>
          </w:tcPr>
          <w:p w:rsidR="00147AB8" w:rsidRPr="0062720D" w:rsidRDefault="00147AB8" w:rsidP="00B551B4">
            <w:r>
              <w:t xml:space="preserve">Albedo:  whiteness.  </w:t>
            </w:r>
            <w:r>
              <w:br/>
            </w:r>
            <w:r w:rsidR="00F463BB">
              <w:t>The</w:t>
            </w:r>
            <w:r>
              <w:t xml:space="preserve"> proportion of the incident [sun] light or radiation that is reflected back into space by a surface, typically that of a planet or moon.</w:t>
            </w:r>
          </w:p>
        </w:tc>
      </w:tr>
      <w:tr w:rsidR="00147AB8" w:rsidRPr="005F73DD" w:rsidTr="00503B40">
        <w:tc>
          <w:tcPr>
            <w:tcW w:w="2983" w:type="dxa"/>
          </w:tcPr>
          <w:p w:rsidR="00147AB8" w:rsidRDefault="00147AB8" w:rsidP="00A71684">
            <w:r>
              <w:t>AMO</w:t>
            </w:r>
          </w:p>
        </w:tc>
        <w:tc>
          <w:tcPr>
            <w:tcW w:w="6367" w:type="dxa"/>
          </w:tcPr>
          <w:p w:rsidR="00147AB8" w:rsidRDefault="00147AB8" w:rsidP="00067028">
            <w:r>
              <w:t xml:space="preserve">Atlantic </w:t>
            </w:r>
            <w:r w:rsidR="00F463BB">
              <w:t>Meridional</w:t>
            </w:r>
            <w:r>
              <w:t xml:space="preserve"> Oscillation</w:t>
            </w:r>
          </w:p>
        </w:tc>
      </w:tr>
      <w:tr w:rsidR="00147AB8" w:rsidRPr="005F73DD" w:rsidTr="00503B40">
        <w:tc>
          <w:tcPr>
            <w:tcW w:w="2983" w:type="dxa"/>
          </w:tcPr>
          <w:p w:rsidR="00147AB8" w:rsidRPr="005F73DD" w:rsidRDefault="00147AB8" w:rsidP="00492ACA">
            <w:r w:rsidRPr="005F73DD">
              <w:t>anomalies in SAT and in SST data may represent responses to two quite different forcing mechanisms, and may have two quite different consequences for the heat budget of the planet that really should not be confused</w:t>
            </w:r>
          </w:p>
        </w:tc>
        <w:tc>
          <w:tcPr>
            <w:tcW w:w="6367" w:type="dxa"/>
          </w:tcPr>
          <w:p w:rsidR="00147AB8" w:rsidRPr="005F73DD" w:rsidRDefault="00147AB8" w:rsidP="00492ACA">
            <w:r w:rsidRPr="005F73DD">
              <w:t xml:space="preserve">   </w:t>
            </w:r>
            <w:r w:rsidR="00CC377E">
              <w:t xml:space="preserve">Longhurst, </w:t>
            </w:r>
            <w:r w:rsidRPr="005F73DD">
              <w:t xml:space="preserve">page 78 </w:t>
            </w:r>
          </w:p>
        </w:tc>
      </w:tr>
      <w:tr w:rsidR="00147AB8" w:rsidRPr="005F73DD" w:rsidTr="00503B40">
        <w:tc>
          <w:tcPr>
            <w:tcW w:w="2983" w:type="dxa"/>
          </w:tcPr>
          <w:p w:rsidR="00147AB8" w:rsidRDefault="00147AB8" w:rsidP="00A71684">
            <w:r>
              <w:t>Anomaly, climate</w:t>
            </w:r>
            <w:r w:rsidR="001F6521">
              <w:t xml:space="preserve"> or climatic</w:t>
            </w:r>
          </w:p>
        </w:tc>
        <w:tc>
          <w:tcPr>
            <w:tcW w:w="6367" w:type="dxa"/>
          </w:tcPr>
          <w:p w:rsidR="00147AB8" w:rsidRDefault="00147AB8" w:rsidP="00CF06A2">
            <w:r>
              <w:t>An event not resulting from a known climate phenomenon and thus, not able to be modeled except as a special case.  – Just speculating  -FNC</w:t>
            </w:r>
          </w:p>
        </w:tc>
      </w:tr>
      <w:tr w:rsidR="00147AB8" w:rsidRPr="005F73DD" w:rsidTr="00503B40">
        <w:tc>
          <w:tcPr>
            <w:tcW w:w="2983" w:type="dxa"/>
          </w:tcPr>
          <w:p w:rsidR="00147AB8" w:rsidRPr="005F73DD" w:rsidRDefault="00147AB8" w:rsidP="00492ACA">
            <w:r>
              <w:t>BEST</w:t>
            </w:r>
          </w:p>
        </w:tc>
        <w:tc>
          <w:tcPr>
            <w:tcW w:w="6367" w:type="dxa"/>
          </w:tcPr>
          <w:p w:rsidR="00147AB8" w:rsidRPr="005F73DD" w:rsidRDefault="00F463BB" w:rsidP="0062720D">
            <w:r w:rsidRPr="0062720D">
              <w:t>Berkeley</w:t>
            </w:r>
            <w:r w:rsidR="00147AB8" w:rsidRPr="0062720D">
              <w:t xml:space="preserve"> Earth Surface Temperature project</w:t>
            </w:r>
            <w:r w:rsidR="00147AB8">
              <w:t xml:space="preserve"> </w:t>
            </w:r>
            <w:hyperlink r:id="rId7" w:history="1">
              <w:r w:rsidR="00147AB8" w:rsidRPr="00796B2E">
                <w:rPr>
                  <w:rStyle w:val="Hyperlink"/>
                </w:rPr>
                <w:t>http://berkeleyearth.org/</w:t>
              </w:r>
            </w:hyperlink>
            <w:r w:rsidR="00147AB8">
              <w:t xml:space="preserve"> </w:t>
            </w:r>
          </w:p>
        </w:tc>
      </w:tr>
      <w:tr w:rsidR="003E7504" w:rsidRPr="005F73DD" w:rsidTr="00503B40">
        <w:tc>
          <w:tcPr>
            <w:tcW w:w="2983" w:type="dxa"/>
          </w:tcPr>
          <w:p w:rsidR="003E7504" w:rsidRPr="003E7504" w:rsidRDefault="003E7504" w:rsidP="00492ACA">
            <w:pPr>
              <w:rPr>
                <w:b/>
              </w:rPr>
            </w:pPr>
            <w:r w:rsidRPr="003E7504">
              <w:rPr>
                <w:b/>
              </w:rPr>
              <w:t>BP</w:t>
            </w:r>
          </w:p>
        </w:tc>
        <w:tc>
          <w:tcPr>
            <w:tcW w:w="6367" w:type="dxa"/>
          </w:tcPr>
          <w:p w:rsidR="003E7504" w:rsidRPr="0062720D" w:rsidRDefault="003E7504" w:rsidP="0062720D">
            <w:r w:rsidRPr="003E7504">
              <w:t xml:space="preserve">Before Present (BP) years is a time scale used mainly in geology and other scientific disciplines to specify when events in the past occurred. Because the "present" time changes, standard practice is to use </w:t>
            </w:r>
            <w:r w:rsidRPr="003E7504">
              <w:rPr>
                <w:b/>
              </w:rPr>
              <w:t>1 January 1950</w:t>
            </w:r>
            <w:r w:rsidRPr="003E7504">
              <w:t xml:space="preserve"> as commencement date of the age scale, reflecting the fact that radiocarbon dating became practicable in the 1950s. The abbreviation "BP", with the same meaning, has also been interpreted as "Before Physics"; that is, before nuclear weapons testing artificially altered the proportion of the carbon isotopes in the atmosphere, making dating after that time likely to be unreliable.</w:t>
            </w:r>
          </w:p>
        </w:tc>
      </w:tr>
      <w:tr w:rsidR="00862F6B" w:rsidRPr="005F73DD" w:rsidTr="00503B40">
        <w:tc>
          <w:tcPr>
            <w:tcW w:w="2983" w:type="dxa"/>
          </w:tcPr>
          <w:p w:rsidR="00862F6B" w:rsidRPr="00862F6B" w:rsidRDefault="00862F6B" w:rsidP="00492ACA">
            <w:r w:rsidRPr="00862F6B">
              <w:t>Climate Prediction</w:t>
            </w:r>
          </w:p>
        </w:tc>
        <w:tc>
          <w:tcPr>
            <w:tcW w:w="6367" w:type="dxa"/>
          </w:tcPr>
          <w:p w:rsidR="00862F6B" w:rsidRPr="003E7504" w:rsidRDefault="00862F6B" w:rsidP="00862F6B">
            <w:r w:rsidRPr="00862F6B">
              <w:rPr>
                <w:rFonts w:ascii="Roboto" w:hAnsi="Roboto"/>
                <w:bCs/>
                <w:color w:val="222222"/>
                <w:shd w:val="clear" w:color="auto" w:fill="FFFFFF"/>
              </w:rPr>
              <w:t xml:space="preserve">An </w:t>
            </w:r>
            <w:r>
              <w:rPr>
                <w:rFonts w:ascii="Roboto" w:hAnsi="Roboto"/>
                <w:color w:val="222222"/>
                <w:shd w:val="clear" w:color="auto" w:fill="FFFFFF"/>
              </w:rPr>
              <w:t>estimate of future climate under natural conditions</w:t>
            </w:r>
          </w:p>
        </w:tc>
      </w:tr>
      <w:tr w:rsidR="00862F6B" w:rsidRPr="005F73DD" w:rsidTr="00503B40">
        <w:tc>
          <w:tcPr>
            <w:tcW w:w="2983" w:type="dxa"/>
          </w:tcPr>
          <w:p w:rsidR="00862F6B" w:rsidRPr="00862F6B" w:rsidRDefault="00862F6B" w:rsidP="00492ACA">
            <w:r w:rsidRPr="00862F6B">
              <w:t>Climate Projection</w:t>
            </w:r>
          </w:p>
        </w:tc>
        <w:tc>
          <w:tcPr>
            <w:tcW w:w="6367" w:type="dxa"/>
          </w:tcPr>
          <w:p w:rsidR="00862F6B" w:rsidRPr="003E7504" w:rsidRDefault="00862F6B" w:rsidP="00862F6B">
            <w:r>
              <w:rPr>
                <w:rFonts w:ascii="Roboto" w:hAnsi="Roboto"/>
                <w:color w:val="222222"/>
                <w:shd w:val="clear" w:color="auto" w:fill="FFFFFF"/>
              </w:rPr>
              <w:t>an estimate of fu</w:t>
            </w:r>
            <w:r w:rsidRPr="00862F6B">
              <w:rPr>
                <w:rFonts w:ascii="Roboto" w:hAnsi="Roboto"/>
                <w:color w:val="222222"/>
                <w:shd w:val="clear" w:color="auto" w:fill="FFFFFF"/>
              </w:rPr>
              <w:t>ture </w:t>
            </w:r>
            <w:r w:rsidRPr="00862F6B">
              <w:rPr>
                <w:rFonts w:ascii="Roboto" w:hAnsi="Roboto"/>
                <w:bCs/>
                <w:color w:val="222222"/>
                <w:shd w:val="clear" w:color="auto" w:fill="FFFFFF"/>
              </w:rPr>
              <w:t>climate</w:t>
            </w:r>
            <w:r w:rsidRPr="00862F6B">
              <w:rPr>
                <w:rFonts w:ascii="Roboto" w:hAnsi="Roboto"/>
                <w:color w:val="222222"/>
                <w:shd w:val="clear" w:color="auto" w:fill="FFFFFF"/>
              </w:rPr>
              <w:t xml:space="preserve"> under </w:t>
            </w:r>
            <w:r>
              <w:rPr>
                <w:rFonts w:ascii="Roboto" w:hAnsi="Roboto"/>
                <w:color w:val="222222"/>
                <w:shd w:val="clear" w:color="auto" w:fill="FFFFFF"/>
              </w:rPr>
              <w:t>the assumptions of future human related activities such as socioeconomic and technical developments</w:t>
            </w:r>
          </w:p>
        </w:tc>
      </w:tr>
      <w:tr w:rsidR="004F41CB" w:rsidRPr="005F73DD" w:rsidTr="00503B40">
        <w:tc>
          <w:tcPr>
            <w:tcW w:w="2983" w:type="dxa"/>
          </w:tcPr>
          <w:p w:rsidR="004F41CB" w:rsidRDefault="004F41CB" w:rsidP="00492ACA">
            <w:r>
              <w:t>Climate Response</w:t>
            </w:r>
          </w:p>
        </w:tc>
        <w:tc>
          <w:tcPr>
            <w:tcW w:w="6367" w:type="dxa"/>
          </w:tcPr>
          <w:p w:rsidR="004F41CB" w:rsidRPr="001956AA" w:rsidRDefault="004F41CB" w:rsidP="009D469A">
            <w:pPr>
              <w:rPr>
                <w:rFonts w:ascii="Tahoma" w:hAnsi="Tahoma" w:cs="Tahoma"/>
                <w:color w:val="000000"/>
                <w:sz w:val="20"/>
                <w:szCs w:val="20"/>
              </w:rPr>
            </w:pPr>
            <w:r>
              <w:rPr>
                <w:rFonts w:ascii="Tahoma" w:hAnsi="Tahoma" w:cs="Tahoma"/>
                <w:color w:val="000000"/>
                <w:sz w:val="20"/>
                <w:szCs w:val="20"/>
              </w:rPr>
              <w:t xml:space="preserve">… </w:t>
            </w:r>
            <w:proofErr w:type="gramStart"/>
            <w:r w:rsidRPr="004F41CB">
              <w:rPr>
                <w:rFonts w:ascii="Tahoma" w:hAnsi="Tahoma" w:cs="Tahoma"/>
                <w:color w:val="000000"/>
                <w:sz w:val="20"/>
                <w:szCs w:val="20"/>
              </w:rPr>
              <w:t>isn't</w:t>
            </w:r>
            <w:proofErr w:type="gramEnd"/>
            <w:r w:rsidRPr="004F41CB">
              <w:rPr>
                <w:rFonts w:ascii="Tahoma" w:hAnsi="Tahoma" w:cs="Tahoma"/>
                <w:color w:val="000000"/>
                <w:sz w:val="20"/>
                <w:szCs w:val="20"/>
              </w:rPr>
              <w:t xml:space="preserve"> just about radiative balance, heat capacity etc. Another key factor is Albedo</w:t>
            </w:r>
            <w:r>
              <w:rPr>
                <w:rFonts w:ascii="Tahoma" w:hAnsi="Tahoma" w:cs="Tahoma"/>
                <w:color w:val="000000"/>
                <w:sz w:val="20"/>
                <w:szCs w:val="20"/>
              </w:rPr>
              <w:t>…</w:t>
            </w:r>
          </w:p>
        </w:tc>
      </w:tr>
      <w:tr w:rsidR="00147AB8" w:rsidRPr="005F73DD" w:rsidTr="00503B40">
        <w:tc>
          <w:tcPr>
            <w:tcW w:w="2983" w:type="dxa"/>
          </w:tcPr>
          <w:p w:rsidR="00147AB8" w:rsidRDefault="00147AB8" w:rsidP="00492ACA">
            <w:r>
              <w:t>Climate Sensitivity</w:t>
            </w:r>
          </w:p>
        </w:tc>
        <w:tc>
          <w:tcPr>
            <w:tcW w:w="6367" w:type="dxa"/>
          </w:tcPr>
          <w:p w:rsidR="00147AB8" w:rsidRPr="0062720D" w:rsidRDefault="00F463BB" w:rsidP="009D469A">
            <w:r w:rsidRPr="001956AA">
              <w:rPr>
                <w:rFonts w:ascii="Tahoma" w:hAnsi="Tahoma" w:cs="Tahoma"/>
                <w:color w:val="000000"/>
                <w:sz w:val="20"/>
                <w:szCs w:val="20"/>
              </w:rPr>
              <w:t>Climate</w:t>
            </w:r>
            <w:r w:rsidR="00147AB8" w:rsidRPr="001956AA">
              <w:rPr>
                <w:rFonts w:ascii="Tahoma" w:hAnsi="Tahoma" w:cs="Tahoma"/>
                <w:color w:val="000000"/>
                <w:sz w:val="20"/>
                <w:szCs w:val="20"/>
              </w:rPr>
              <w:t xml:space="preserve"> sensitivity (</w:t>
            </w:r>
            <w:proofErr w:type="gramStart"/>
            <w:r w:rsidR="00147AB8" w:rsidRPr="001956AA">
              <w:rPr>
                <w:rFonts w:ascii="Tahoma" w:hAnsi="Tahoma" w:cs="Tahoma"/>
                <w:color w:val="000000"/>
                <w:sz w:val="20"/>
                <w:szCs w:val="20"/>
              </w:rPr>
              <w:t>?T2X</w:t>
            </w:r>
            <w:proofErr w:type="gramEnd"/>
            <w:r w:rsidR="00147AB8" w:rsidRPr="001956AA">
              <w:rPr>
                <w:rFonts w:ascii="Tahoma" w:hAnsi="Tahoma" w:cs="Tahoma"/>
                <w:color w:val="000000"/>
                <w:sz w:val="20"/>
                <w:szCs w:val="20"/>
              </w:rPr>
              <w:t>) of a molecule or particle</w:t>
            </w:r>
            <w:r w:rsidR="00147AB8">
              <w:rPr>
                <w:rFonts w:ascii="Tahoma" w:hAnsi="Tahoma" w:cs="Tahoma"/>
                <w:color w:val="000000"/>
                <w:sz w:val="20"/>
                <w:szCs w:val="20"/>
              </w:rPr>
              <w:t xml:space="preserve">. </w:t>
            </w:r>
            <w:r w:rsidR="00147AB8" w:rsidRPr="001956AA">
              <w:rPr>
                <w:rFonts w:ascii="Tahoma" w:hAnsi="Tahoma" w:cs="Tahoma"/>
                <w:color w:val="000000"/>
                <w:sz w:val="20"/>
                <w:szCs w:val="20"/>
              </w:rPr>
              <w:t xml:space="preserve"> </w:t>
            </w:r>
            <w:r w:rsidR="00147AB8">
              <w:rPr>
                <w:rFonts w:ascii="Tahoma" w:hAnsi="Tahoma" w:cs="Tahoma"/>
                <w:color w:val="000000"/>
                <w:sz w:val="20"/>
                <w:szCs w:val="20"/>
              </w:rPr>
              <w:t xml:space="preserve">In the context of radiative forcing in the troposphere or stratosphere, measured in </w:t>
            </w:r>
            <w:r w:rsidR="00147AB8" w:rsidRPr="00383FFB">
              <w:t>W m</w:t>
            </w:r>
            <w:r w:rsidR="00147AB8" w:rsidRPr="00383FFB">
              <w:rPr>
                <w:vertAlign w:val="superscript"/>
              </w:rPr>
              <w:t>-2</w:t>
            </w:r>
            <w:r w:rsidR="00147AB8">
              <w:rPr>
                <w:rFonts w:ascii="Tahoma" w:hAnsi="Tahoma" w:cs="Tahoma"/>
                <w:color w:val="000000"/>
                <w:sz w:val="20"/>
                <w:szCs w:val="20"/>
              </w:rPr>
              <w:t>.  In the context of total effect on global warming, t</w:t>
            </w:r>
            <w:r w:rsidR="00147AB8" w:rsidRPr="001956AA">
              <w:rPr>
                <w:rFonts w:ascii="Tahoma" w:hAnsi="Tahoma" w:cs="Tahoma"/>
                <w:color w:val="000000"/>
                <w:sz w:val="20"/>
                <w:szCs w:val="20"/>
              </w:rPr>
              <w:t xml:space="preserve">his is usually expressed as the effect on atmospheric temperature of a doubling of the initial concentration of agent x. </w:t>
            </w:r>
            <w:r w:rsidR="00147AB8">
              <w:rPr>
                <w:rFonts w:ascii="Tahoma" w:hAnsi="Tahoma" w:cs="Tahoma"/>
                <w:color w:val="000000"/>
                <w:sz w:val="20"/>
                <w:szCs w:val="20"/>
              </w:rPr>
              <w:t xml:space="preserve">measured as a change in </w:t>
            </w:r>
            <w:r w:rsidR="00147AB8" w:rsidRPr="00FA4019">
              <w:rPr>
                <w:rFonts w:ascii="Tahoma" w:hAnsi="Tahoma" w:cs="Tahoma"/>
                <w:color w:val="000000"/>
                <w:sz w:val="20"/>
                <w:szCs w:val="20"/>
              </w:rPr>
              <w:t>°</w:t>
            </w:r>
            <w:r w:rsidR="00147AB8">
              <w:rPr>
                <w:rFonts w:ascii="Tahoma" w:hAnsi="Tahoma" w:cs="Tahoma"/>
                <w:color w:val="000000"/>
                <w:sz w:val="20"/>
                <w:szCs w:val="20"/>
              </w:rPr>
              <w:t xml:space="preserve">K or </w:t>
            </w:r>
            <w:r w:rsidR="00147AB8" w:rsidRPr="00FA4019">
              <w:rPr>
                <w:rFonts w:ascii="Tahoma" w:hAnsi="Tahoma" w:cs="Tahoma"/>
                <w:color w:val="000000"/>
                <w:sz w:val="20"/>
                <w:szCs w:val="20"/>
              </w:rPr>
              <w:t>°</w:t>
            </w:r>
            <w:r w:rsidR="00147AB8">
              <w:rPr>
                <w:rFonts w:ascii="Tahoma" w:hAnsi="Tahoma" w:cs="Tahoma"/>
                <w:color w:val="000000"/>
                <w:sz w:val="20"/>
                <w:szCs w:val="20"/>
              </w:rPr>
              <w:t xml:space="preserve">C. </w:t>
            </w:r>
            <w:r w:rsidR="00147AB8" w:rsidRPr="00FA4019">
              <w:rPr>
                <w:rFonts w:ascii="Tahoma" w:hAnsi="Tahoma" w:cs="Tahoma"/>
                <w:color w:val="000000"/>
                <w:sz w:val="20"/>
                <w:szCs w:val="20"/>
                <w:highlight w:val="yellow"/>
              </w:rPr>
              <w:t>There must be a certain time period here.  Maybe 100 years??  Anybody know what it is?</w:t>
            </w:r>
            <w:r w:rsidR="00147AB8">
              <w:rPr>
                <w:rFonts w:ascii="Tahoma" w:hAnsi="Tahoma" w:cs="Tahoma"/>
                <w:color w:val="000000"/>
                <w:sz w:val="20"/>
                <w:szCs w:val="20"/>
              </w:rPr>
              <w:t xml:space="preserve">  </w:t>
            </w:r>
            <w:r w:rsidR="00147AB8">
              <w:rPr>
                <w:rFonts w:ascii="Tahoma" w:hAnsi="Tahoma" w:cs="Tahoma"/>
                <w:color w:val="000000"/>
                <w:sz w:val="20"/>
                <w:szCs w:val="20"/>
              </w:rPr>
              <w:br/>
            </w:r>
            <w:r w:rsidR="00147AB8">
              <w:rPr>
                <w:rFonts w:ascii="Tahoma" w:hAnsi="Tahoma" w:cs="Tahoma"/>
                <w:color w:val="000000"/>
                <w:sz w:val="20"/>
                <w:szCs w:val="20"/>
              </w:rPr>
              <w:br/>
              <w:t xml:space="preserve">In recent decades the </w:t>
            </w:r>
            <w:r w:rsidR="00147AB8" w:rsidRPr="009D469A">
              <w:rPr>
                <w:rFonts w:ascii="Tahoma" w:hAnsi="Tahoma" w:cs="Tahoma"/>
                <w:i/>
                <w:color w:val="000000"/>
                <w:sz w:val="20"/>
                <w:szCs w:val="20"/>
              </w:rPr>
              <w:t>temperature</w:t>
            </w:r>
            <w:r w:rsidR="00147AB8">
              <w:rPr>
                <w:rFonts w:ascii="Tahoma" w:hAnsi="Tahoma" w:cs="Tahoma"/>
                <w:color w:val="000000"/>
                <w:sz w:val="20"/>
                <w:szCs w:val="20"/>
              </w:rPr>
              <w:t xml:space="preserve"> based computation of the </w:t>
            </w:r>
            <w:r w:rsidR="00147AB8" w:rsidRPr="009D469A">
              <w:rPr>
                <w:rFonts w:ascii="Tahoma" w:hAnsi="Tahoma" w:cs="Tahoma"/>
                <w:color w:val="000000"/>
                <w:sz w:val="20"/>
                <w:szCs w:val="20"/>
                <w:u w:val="single"/>
              </w:rPr>
              <w:t>Climate Sensitivity</w:t>
            </w:r>
            <w:r w:rsidR="00147AB8">
              <w:rPr>
                <w:rFonts w:ascii="Tahoma" w:hAnsi="Tahoma" w:cs="Tahoma"/>
                <w:color w:val="000000"/>
                <w:sz w:val="20"/>
                <w:szCs w:val="20"/>
              </w:rPr>
              <w:t xml:space="preserve"> </w:t>
            </w:r>
            <w:r>
              <w:rPr>
                <w:rFonts w:ascii="Tahoma" w:hAnsi="Tahoma" w:cs="Tahoma"/>
                <w:color w:val="000000"/>
                <w:sz w:val="20"/>
                <w:szCs w:val="20"/>
              </w:rPr>
              <w:t>attribute</w:t>
            </w:r>
            <w:r w:rsidR="00147AB8">
              <w:rPr>
                <w:rFonts w:ascii="Tahoma" w:hAnsi="Tahoma" w:cs="Tahoma"/>
                <w:color w:val="000000"/>
                <w:sz w:val="20"/>
                <w:szCs w:val="20"/>
              </w:rPr>
              <w:t xml:space="preserve"> of a GHG has yielded to the more fundamental </w:t>
            </w:r>
            <w:r w:rsidR="00147AB8" w:rsidRPr="009D469A">
              <w:rPr>
                <w:i/>
              </w:rPr>
              <w:t>W m</w:t>
            </w:r>
            <w:r w:rsidR="00147AB8" w:rsidRPr="009D469A">
              <w:rPr>
                <w:i/>
                <w:vertAlign w:val="superscript"/>
              </w:rPr>
              <w:t>-2</w:t>
            </w:r>
            <w:r w:rsidR="00147AB8">
              <w:rPr>
                <w:rFonts w:ascii="Tahoma" w:hAnsi="Tahoma" w:cs="Tahoma"/>
                <w:color w:val="000000"/>
                <w:sz w:val="20"/>
                <w:szCs w:val="20"/>
              </w:rPr>
              <w:t xml:space="preserve"> based notion of </w:t>
            </w:r>
            <w:r w:rsidR="00147AB8" w:rsidRPr="009D469A">
              <w:rPr>
                <w:rFonts w:ascii="Tahoma" w:hAnsi="Tahoma" w:cs="Tahoma"/>
                <w:color w:val="000000"/>
                <w:sz w:val="20"/>
                <w:szCs w:val="20"/>
                <w:u w:val="single"/>
              </w:rPr>
              <w:t>aggregate radiative forcing</w:t>
            </w:r>
            <w:r w:rsidR="00147AB8">
              <w:rPr>
                <w:rFonts w:ascii="Tahoma" w:hAnsi="Tahoma" w:cs="Tahoma"/>
                <w:color w:val="000000"/>
                <w:sz w:val="20"/>
                <w:szCs w:val="20"/>
              </w:rPr>
              <w:t xml:space="preserve"> attribute of a GHG.</w:t>
            </w:r>
          </w:p>
        </w:tc>
      </w:tr>
      <w:tr w:rsidR="006264E8" w:rsidRPr="005F73DD" w:rsidTr="00503B40">
        <w:tc>
          <w:tcPr>
            <w:tcW w:w="2983" w:type="dxa"/>
          </w:tcPr>
          <w:p w:rsidR="006264E8" w:rsidRDefault="006264E8" w:rsidP="00492ACA">
            <w:r>
              <w:t>Climate Sensitivity</w:t>
            </w:r>
          </w:p>
        </w:tc>
        <w:tc>
          <w:tcPr>
            <w:tcW w:w="6367" w:type="dxa"/>
          </w:tcPr>
          <w:p w:rsidR="006264E8" w:rsidRDefault="006264E8" w:rsidP="00A04ABB">
            <w:pPr>
              <w:rPr>
                <w:rFonts w:ascii="Tahoma" w:hAnsi="Tahoma" w:cs="Tahoma"/>
                <w:color w:val="000000"/>
                <w:sz w:val="20"/>
                <w:szCs w:val="20"/>
              </w:rPr>
            </w:pPr>
            <w:r>
              <w:rPr>
                <w:rFonts w:ascii="Tahoma" w:hAnsi="Tahoma" w:cs="Tahoma"/>
                <w:color w:val="000000"/>
                <w:sz w:val="20"/>
                <w:szCs w:val="20"/>
              </w:rPr>
              <w:t>See ECS and TCS.</w:t>
            </w:r>
            <w:r w:rsidR="001913DD">
              <w:rPr>
                <w:rFonts w:ascii="Tahoma" w:hAnsi="Tahoma" w:cs="Tahoma"/>
                <w:color w:val="000000"/>
                <w:sz w:val="20"/>
                <w:szCs w:val="20"/>
              </w:rPr>
              <w:t xml:space="preserve"> From Tom Curtis@366 we have:</w:t>
            </w:r>
          </w:p>
        </w:tc>
      </w:tr>
      <w:tr w:rsidR="00147AB8" w:rsidRPr="005F73DD" w:rsidTr="00503B40">
        <w:tc>
          <w:tcPr>
            <w:tcW w:w="2983" w:type="dxa"/>
          </w:tcPr>
          <w:p w:rsidR="00147AB8" w:rsidRDefault="00147AB8" w:rsidP="00492ACA">
            <w:r>
              <w:t>Climate Sensitivity, CO</w:t>
            </w:r>
            <w:r w:rsidRPr="001956AA">
              <w:rPr>
                <w:vertAlign w:val="subscript"/>
              </w:rPr>
              <w:t>2</w:t>
            </w:r>
          </w:p>
        </w:tc>
        <w:tc>
          <w:tcPr>
            <w:tcW w:w="6367" w:type="dxa"/>
          </w:tcPr>
          <w:p w:rsidR="006264E8" w:rsidRDefault="006264E8" w:rsidP="00A04ABB">
            <w:pPr>
              <w:rPr>
                <w:rFonts w:ascii="Tahoma" w:hAnsi="Tahoma" w:cs="Tahoma"/>
                <w:color w:val="000000"/>
                <w:sz w:val="20"/>
                <w:szCs w:val="20"/>
              </w:rPr>
            </w:pPr>
            <w:r>
              <w:rPr>
                <w:rFonts w:ascii="Tahoma" w:hAnsi="Tahoma" w:cs="Tahoma"/>
                <w:color w:val="000000"/>
                <w:sz w:val="20"/>
                <w:szCs w:val="20"/>
              </w:rPr>
              <w:t>See ECS and TCS.</w:t>
            </w:r>
          </w:p>
          <w:p w:rsidR="00147AB8" w:rsidRPr="001956AA" w:rsidRDefault="00147AB8" w:rsidP="00A04ABB">
            <w:pPr>
              <w:rPr>
                <w:rFonts w:ascii="Tahoma" w:hAnsi="Tahoma" w:cs="Tahoma"/>
                <w:color w:val="000000"/>
                <w:sz w:val="20"/>
                <w:szCs w:val="20"/>
              </w:rPr>
            </w:pPr>
            <w:r w:rsidRPr="001956AA">
              <w:rPr>
                <w:rFonts w:ascii="Tahoma" w:hAnsi="Tahoma" w:cs="Tahoma"/>
                <w:color w:val="000000"/>
                <w:sz w:val="20"/>
                <w:szCs w:val="20"/>
              </w:rPr>
              <w:t xml:space="preserve">You might have thought that good agreement would by now have been reached on the specific warming effects of radiative gases and aerosols on the temperature of the atmosphere, but </w:t>
            </w:r>
            <w:r w:rsidRPr="001956AA">
              <w:rPr>
                <w:rFonts w:ascii="Tahoma" w:hAnsi="Tahoma" w:cs="Tahoma"/>
                <w:color w:val="FF0000"/>
                <w:sz w:val="20"/>
                <w:szCs w:val="20"/>
              </w:rPr>
              <w:t>much uncertainty remains</w:t>
            </w:r>
            <w:r w:rsidRPr="001956AA">
              <w:rPr>
                <w:rFonts w:ascii="Tahoma" w:hAnsi="Tahoma" w:cs="Tahoma"/>
                <w:color w:val="000000"/>
                <w:sz w:val="20"/>
                <w:szCs w:val="20"/>
              </w:rPr>
              <w:t xml:space="preserve">. </w:t>
            </w:r>
            <w:r>
              <w:rPr>
                <w:rFonts w:ascii="Tahoma" w:hAnsi="Tahoma" w:cs="Tahoma"/>
                <w:color w:val="000000"/>
                <w:sz w:val="20"/>
                <w:szCs w:val="20"/>
              </w:rPr>
              <w:t xml:space="preserve">Longhurst’s </w:t>
            </w:r>
            <w:r w:rsidRPr="001956AA">
              <w:rPr>
                <w:rFonts w:ascii="Tahoma" w:hAnsi="Tahoma" w:cs="Tahoma"/>
                <w:color w:val="000000"/>
                <w:sz w:val="20"/>
                <w:szCs w:val="20"/>
              </w:rPr>
              <w:t xml:space="preserve"> reading of the literature suggests to </w:t>
            </w:r>
            <w:r>
              <w:rPr>
                <w:rFonts w:ascii="Tahoma" w:hAnsi="Tahoma" w:cs="Tahoma"/>
                <w:color w:val="000000"/>
                <w:sz w:val="20"/>
                <w:szCs w:val="20"/>
              </w:rPr>
              <w:t>him</w:t>
            </w:r>
            <w:r w:rsidRPr="001956AA">
              <w:rPr>
                <w:rFonts w:ascii="Tahoma" w:hAnsi="Tahoma" w:cs="Tahoma"/>
                <w:color w:val="000000"/>
                <w:sz w:val="20"/>
                <w:szCs w:val="20"/>
              </w:rPr>
              <w:t xml:space="preserve"> that not all those people who write about the projected consequences of increasing anthropogenic CO</w:t>
            </w:r>
            <w:r w:rsidRPr="00A04ABB">
              <w:rPr>
                <w:rFonts w:ascii="Tahoma" w:hAnsi="Tahoma" w:cs="Tahoma"/>
                <w:color w:val="000000"/>
                <w:sz w:val="20"/>
                <w:szCs w:val="20"/>
                <w:vertAlign w:val="subscript"/>
              </w:rPr>
              <w:t>2</w:t>
            </w:r>
            <w:r w:rsidRPr="001956AA">
              <w:rPr>
                <w:rFonts w:ascii="Tahoma" w:hAnsi="Tahoma" w:cs="Tahoma"/>
                <w:color w:val="000000"/>
                <w:sz w:val="20"/>
                <w:szCs w:val="20"/>
              </w:rPr>
              <w:t xml:space="preserve"> understand </w:t>
            </w:r>
            <w:r w:rsidRPr="001956AA">
              <w:rPr>
                <w:rFonts w:ascii="Tahoma" w:hAnsi="Tahoma" w:cs="Tahoma"/>
                <w:color w:val="FF0000"/>
                <w:sz w:val="20"/>
                <w:szCs w:val="20"/>
              </w:rPr>
              <w:t xml:space="preserve">the simple fact that the effect of </w:t>
            </w:r>
            <w:r w:rsidR="00F463BB" w:rsidRPr="001956AA">
              <w:rPr>
                <w:rFonts w:ascii="Tahoma" w:hAnsi="Tahoma" w:cs="Tahoma"/>
                <w:color w:val="FF0000"/>
                <w:sz w:val="20"/>
                <w:szCs w:val="20"/>
              </w:rPr>
              <w:t>radioactively</w:t>
            </w:r>
            <w:r>
              <w:rPr>
                <w:rFonts w:ascii="Tahoma" w:hAnsi="Tahoma" w:cs="Tahoma"/>
                <w:color w:val="FF0000"/>
                <w:sz w:val="20"/>
                <w:szCs w:val="20"/>
              </w:rPr>
              <w:t xml:space="preserve"> - </w:t>
            </w:r>
            <w:r w:rsidRPr="001956AA">
              <w:rPr>
                <w:rFonts w:ascii="Tahoma" w:hAnsi="Tahoma" w:cs="Tahoma"/>
                <w:color w:val="FF0000"/>
                <w:sz w:val="20"/>
                <w:szCs w:val="20"/>
              </w:rPr>
              <w:t>active gas molecule</w:t>
            </w:r>
            <w:r>
              <w:rPr>
                <w:rFonts w:ascii="Tahoma" w:hAnsi="Tahoma" w:cs="Tahoma"/>
                <w:color w:val="FF0000"/>
                <w:sz w:val="20"/>
                <w:szCs w:val="20"/>
              </w:rPr>
              <w:t>s</w:t>
            </w:r>
            <w:r w:rsidRPr="001956AA">
              <w:rPr>
                <w:rFonts w:ascii="Tahoma" w:hAnsi="Tahoma" w:cs="Tahoma"/>
                <w:color w:val="FF0000"/>
                <w:sz w:val="20"/>
                <w:szCs w:val="20"/>
              </w:rPr>
              <w:t xml:space="preserve"> in the atmosphere is not linear.</w:t>
            </w:r>
            <w:r w:rsidRPr="001956AA">
              <w:rPr>
                <w:rFonts w:ascii="Tahoma" w:hAnsi="Tahoma" w:cs="Tahoma"/>
                <w:color w:val="000000"/>
                <w:sz w:val="20"/>
                <w:szCs w:val="20"/>
              </w:rPr>
              <w:t xml:space="preserve"> </w:t>
            </w:r>
            <w:r>
              <w:rPr>
                <w:rFonts w:ascii="Tahoma" w:hAnsi="Tahoma" w:cs="Tahoma"/>
                <w:color w:val="000000"/>
                <w:sz w:val="20"/>
                <w:szCs w:val="20"/>
              </w:rPr>
              <w:t>In the case of CO</w:t>
            </w:r>
            <w:r w:rsidRPr="00A04ABB">
              <w:rPr>
                <w:rFonts w:ascii="Tahoma" w:hAnsi="Tahoma" w:cs="Tahoma"/>
                <w:color w:val="000000"/>
                <w:sz w:val="20"/>
                <w:szCs w:val="20"/>
                <w:vertAlign w:val="subscript"/>
              </w:rPr>
              <w:t>2</w:t>
            </w:r>
            <w:r w:rsidRPr="001956AA">
              <w:rPr>
                <w:rFonts w:ascii="Tahoma" w:hAnsi="Tahoma" w:cs="Tahoma"/>
                <w:color w:val="000000"/>
                <w:sz w:val="20"/>
                <w:szCs w:val="20"/>
              </w:rPr>
              <w:t xml:space="preserve"> because the main 14.9 micron absorption band of CO</w:t>
            </w:r>
            <w:r w:rsidRPr="00A04ABB">
              <w:rPr>
                <w:rFonts w:ascii="Tahoma" w:hAnsi="Tahoma" w:cs="Tahoma"/>
                <w:color w:val="000000"/>
                <w:sz w:val="20"/>
                <w:szCs w:val="20"/>
                <w:vertAlign w:val="subscript"/>
              </w:rPr>
              <w:t>2</w:t>
            </w:r>
            <w:r w:rsidRPr="001956AA">
              <w:rPr>
                <w:rFonts w:ascii="Tahoma" w:hAnsi="Tahoma" w:cs="Tahoma"/>
                <w:color w:val="000000"/>
                <w:sz w:val="20"/>
                <w:szCs w:val="20"/>
              </w:rPr>
              <w:t xml:space="preserve"> was </w:t>
            </w:r>
            <w:r w:rsidRPr="001956AA">
              <w:rPr>
                <w:rFonts w:ascii="Tahoma" w:hAnsi="Tahoma" w:cs="Tahoma"/>
                <w:color w:val="000000"/>
                <w:sz w:val="20"/>
                <w:szCs w:val="20"/>
                <w:highlight w:val="yellow"/>
              </w:rPr>
              <w:t xml:space="preserve">already naturally saturated in the atmosphere prior to </w:t>
            </w:r>
            <w:r w:rsidR="00F463BB" w:rsidRPr="001956AA">
              <w:rPr>
                <w:rFonts w:ascii="Tahoma" w:hAnsi="Tahoma" w:cs="Tahoma"/>
                <w:color w:val="000000"/>
                <w:sz w:val="20"/>
                <w:szCs w:val="20"/>
                <w:highlight w:val="yellow"/>
              </w:rPr>
              <w:t>industrialization</w:t>
            </w:r>
            <w:r w:rsidRPr="001956AA">
              <w:rPr>
                <w:rFonts w:ascii="Tahoma" w:hAnsi="Tahoma" w:cs="Tahoma"/>
                <w:color w:val="000000"/>
                <w:sz w:val="20"/>
                <w:szCs w:val="20"/>
              </w:rPr>
              <w:t>, so that the consequence of adding further CO</w:t>
            </w:r>
            <w:r w:rsidRPr="00A04ABB">
              <w:rPr>
                <w:rFonts w:ascii="Tahoma" w:hAnsi="Tahoma" w:cs="Tahoma"/>
                <w:color w:val="000000"/>
                <w:sz w:val="20"/>
                <w:szCs w:val="20"/>
                <w:vertAlign w:val="subscript"/>
              </w:rPr>
              <w:t>2</w:t>
            </w:r>
            <w:r w:rsidRPr="001956AA">
              <w:rPr>
                <w:rFonts w:ascii="Tahoma" w:hAnsi="Tahoma" w:cs="Tahoma"/>
                <w:color w:val="000000"/>
                <w:sz w:val="20"/>
                <w:szCs w:val="20"/>
              </w:rPr>
              <w:t xml:space="preserve"> to the atmosphere is proportional to the natural logarithm of the fractional change in concentration. Further, the most appropriate value for </w:t>
            </w:r>
            <w:r w:rsidRPr="001956AA">
              <w:rPr>
                <w:rFonts w:ascii="Tahoma" w:hAnsi="Tahoma" w:cs="Tahoma"/>
                <w:color w:val="FF0000"/>
                <w:sz w:val="20"/>
                <w:szCs w:val="20"/>
              </w:rPr>
              <w:t>the consequences of doubling CO</w:t>
            </w:r>
            <w:r w:rsidRPr="00A04ABB">
              <w:rPr>
                <w:rFonts w:ascii="Tahoma" w:hAnsi="Tahoma" w:cs="Tahoma"/>
                <w:color w:val="FF0000"/>
                <w:sz w:val="20"/>
                <w:szCs w:val="20"/>
                <w:vertAlign w:val="subscript"/>
              </w:rPr>
              <w:t>2</w:t>
            </w:r>
            <w:r w:rsidRPr="001956AA">
              <w:rPr>
                <w:rFonts w:ascii="Tahoma" w:hAnsi="Tahoma" w:cs="Tahoma"/>
                <w:color w:val="FF0000"/>
                <w:sz w:val="20"/>
                <w:szCs w:val="20"/>
              </w:rPr>
              <w:t xml:space="preserve"> concentration remains uncertain </w:t>
            </w:r>
            <w:r w:rsidRPr="001956AA">
              <w:rPr>
                <w:rFonts w:ascii="Tahoma" w:hAnsi="Tahoma" w:cs="Tahoma"/>
                <w:color w:val="000000"/>
                <w:sz w:val="20"/>
                <w:szCs w:val="20"/>
              </w:rPr>
              <w:t xml:space="preserve">and there has been much discussion since early estimates were proposed in the range of 1.5-­-4.5K; the AR4 of the IPCC used a value of 2.8 (2.2-­-3.8). Some of the higher values that have been proposed in the past cannot now be reconciled with </w:t>
            </w:r>
            <w:r w:rsidR="00F463BB" w:rsidRPr="001956AA">
              <w:rPr>
                <w:rFonts w:ascii="Tahoma" w:hAnsi="Tahoma" w:cs="Tahoma"/>
                <w:color w:val="000000"/>
                <w:sz w:val="20"/>
                <w:szCs w:val="20"/>
              </w:rPr>
              <w:t>paleoclimate</w:t>
            </w:r>
            <w:r w:rsidRPr="001956AA">
              <w:rPr>
                <w:rFonts w:ascii="Tahoma" w:hAnsi="Tahoma" w:cs="Tahoma"/>
                <w:color w:val="000000"/>
                <w:sz w:val="20"/>
                <w:szCs w:val="20"/>
              </w:rPr>
              <w:t xml:space="preserve"> evidence, and the most recent estimate that </w:t>
            </w:r>
            <w:r>
              <w:rPr>
                <w:rFonts w:ascii="Tahoma" w:hAnsi="Tahoma" w:cs="Tahoma"/>
                <w:color w:val="000000"/>
                <w:sz w:val="20"/>
                <w:szCs w:val="20"/>
              </w:rPr>
              <w:t>he</w:t>
            </w:r>
            <w:r w:rsidRPr="001956AA">
              <w:rPr>
                <w:rFonts w:ascii="Tahoma" w:hAnsi="Tahoma" w:cs="Tahoma"/>
                <w:color w:val="000000"/>
                <w:sz w:val="20"/>
                <w:szCs w:val="20"/>
              </w:rPr>
              <w:t xml:space="preserve"> </w:t>
            </w:r>
            <w:r>
              <w:rPr>
                <w:rFonts w:ascii="Tahoma" w:hAnsi="Tahoma" w:cs="Tahoma"/>
                <w:color w:val="000000"/>
                <w:sz w:val="20"/>
                <w:szCs w:val="20"/>
              </w:rPr>
              <w:t>has</w:t>
            </w:r>
            <w:r w:rsidRPr="001956AA">
              <w:rPr>
                <w:rFonts w:ascii="Tahoma" w:hAnsi="Tahoma" w:cs="Tahoma"/>
                <w:color w:val="000000"/>
                <w:sz w:val="20"/>
                <w:szCs w:val="20"/>
              </w:rPr>
              <w:t xml:space="preserve"> seen suggests a rather lower </w:t>
            </w:r>
            <w:r>
              <w:rPr>
                <w:rFonts w:ascii="Tahoma" w:hAnsi="Tahoma" w:cs="Tahoma"/>
                <w:color w:val="000000"/>
                <w:sz w:val="20"/>
                <w:szCs w:val="20"/>
              </w:rPr>
              <w:t xml:space="preserve">climate </w:t>
            </w:r>
            <w:r w:rsidRPr="001956AA">
              <w:rPr>
                <w:rFonts w:ascii="Tahoma" w:hAnsi="Tahoma" w:cs="Tahoma"/>
                <w:color w:val="000000"/>
                <w:sz w:val="20"/>
                <w:szCs w:val="20"/>
              </w:rPr>
              <w:t>sensitivity of 1.7-­-2.6K.</w:t>
            </w:r>
          </w:p>
        </w:tc>
      </w:tr>
      <w:tr w:rsidR="00147AB8" w:rsidRPr="005F73DD" w:rsidTr="00503B40">
        <w:tc>
          <w:tcPr>
            <w:tcW w:w="2983" w:type="dxa"/>
          </w:tcPr>
          <w:p w:rsidR="00147AB8" w:rsidRDefault="00147AB8" w:rsidP="00492ACA">
            <w:r>
              <w:t>Closed System</w:t>
            </w:r>
          </w:p>
        </w:tc>
        <w:tc>
          <w:tcPr>
            <w:tcW w:w="6367" w:type="dxa"/>
          </w:tcPr>
          <w:p w:rsidR="00147AB8" w:rsidRDefault="00147AB8" w:rsidP="00F463BB">
            <w:r>
              <w:t xml:space="preserve">A climate system for which </w:t>
            </w:r>
            <w:r w:rsidR="00F463BB">
              <w:t xml:space="preserve">every part is </w:t>
            </w:r>
            <w:r>
              <w:t xml:space="preserve">accessible to </w:t>
            </w:r>
            <w:r w:rsidR="00F463BB">
              <w:t>anthropogenic</w:t>
            </w:r>
            <w:r>
              <w:t xml:space="preserve"> alteration (remediation specifically) of climate change.  (</w:t>
            </w:r>
            <w:r w:rsidR="00F463BB">
              <w:t>Just</w:t>
            </w:r>
            <w:r>
              <w:t xml:space="preserve"> guessing! –FNC)</w:t>
            </w:r>
          </w:p>
        </w:tc>
      </w:tr>
      <w:tr w:rsidR="00EA374C" w:rsidRPr="005F73DD" w:rsidTr="00503B40">
        <w:tc>
          <w:tcPr>
            <w:tcW w:w="2983" w:type="dxa"/>
          </w:tcPr>
          <w:p w:rsidR="00EA374C" w:rsidRDefault="00EA374C" w:rsidP="00EA374C">
            <w:r>
              <w:t>Cloud Radiative Forcing</w:t>
            </w:r>
          </w:p>
        </w:tc>
        <w:tc>
          <w:tcPr>
            <w:tcW w:w="6367" w:type="dxa"/>
          </w:tcPr>
          <w:p w:rsidR="00EA374C" w:rsidRDefault="00EA374C" w:rsidP="0062720D">
            <w:r>
              <w:t>Not to be confused with Radiative Forcing</w:t>
            </w:r>
            <w:r w:rsidR="001374C5">
              <w:t>.</w:t>
            </w:r>
          </w:p>
        </w:tc>
      </w:tr>
      <w:tr w:rsidR="00C92117" w:rsidRPr="005F73DD" w:rsidTr="00503B40">
        <w:tc>
          <w:tcPr>
            <w:tcW w:w="2983" w:type="dxa"/>
          </w:tcPr>
          <w:p w:rsidR="00C92117" w:rsidRDefault="00C92117" w:rsidP="00492ACA">
            <w:r>
              <w:t>Current TSI</w:t>
            </w:r>
          </w:p>
        </w:tc>
        <w:tc>
          <w:tcPr>
            <w:tcW w:w="6367" w:type="dxa"/>
          </w:tcPr>
          <w:p w:rsidR="00C92117" w:rsidRDefault="00C92117" w:rsidP="0062720D">
            <w:r w:rsidRPr="00DA6C6A">
              <w:rPr>
                <w:rFonts w:ascii="Arial" w:eastAsia="Times New Roman" w:hAnsi="Arial" w:cs="Arial"/>
                <w:color w:val="333333"/>
                <w:sz w:val="21"/>
                <w:szCs w:val="21"/>
              </w:rPr>
              <w:t xml:space="preserve">Current TSI (sometimes still called </w:t>
            </w:r>
            <w:r w:rsidRPr="00C92117">
              <w:rPr>
                <w:rFonts w:ascii="Arial" w:eastAsia="Times New Roman" w:hAnsi="Arial" w:cs="Arial"/>
                <w:color w:val="333333"/>
                <w:sz w:val="21"/>
                <w:szCs w:val="21"/>
                <w:highlight w:val="yellow"/>
              </w:rPr>
              <w:t>'the Solar constant'</w:t>
            </w:r>
            <w:r w:rsidRPr="00DA6C6A">
              <w:rPr>
                <w:rFonts w:ascii="Arial" w:eastAsia="Times New Roman" w:hAnsi="Arial" w:cs="Arial"/>
                <w:color w:val="333333"/>
                <w:sz w:val="21"/>
                <w:szCs w:val="21"/>
              </w:rPr>
              <w:t xml:space="preserve"> even though we now know it isn't actually constant) is about 1361 W/m^2. The Maunder Minimum ~1700 was less than 1 W/m^2 lower. Thus, the most profound swing in TSI of the past several thousand years was a change of less than 0.1%. The difference from peak to valley of the ~11 year cycles is also about 0.1%, but obviously maintained over a shorter period.</w:t>
            </w:r>
            <w:r w:rsidRPr="00DA6C6A">
              <w:rPr>
                <w:rFonts w:ascii="Arial" w:eastAsia="Times New Roman" w:hAnsi="Arial" w:cs="Arial"/>
                <w:color w:val="333333"/>
                <w:sz w:val="21"/>
                <w:szCs w:val="21"/>
              </w:rPr>
              <w:br/>
            </w:r>
            <w:r w:rsidRPr="00DA6C6A">
              <w:rPr>
                <w:rFonts w:ascii="Arial" w:eastAsia="Times New Roman" w:hAnsi="Arial" w:cs="Arial"/>
                <w:color w:val="333333"/>
                <w:sz w:val="21"/>
                <w:szCs w:val="21"/>
              </w:rPr>
              <w:br/>
              <w:t>Over longer time scales TSI is increasing by about 0.1% per ~140,000 years as the Sun grows older and hotter.</w:t>
            </w:r>
          </w:p>
        </w:tc>
      </w:tr>
      <w:tr w:rsidR="00147AB8" w:rsidRPr="005F73DD" w:rsidTr="00503B40">
        <w:tc>
          <w:tcPr>
            <w:tcW w:w="2983" w:type="dxa"/>
          </w:tcPr>
          <w:p w:rsidR="00147AB8" w:rsidRPr="005F73DD" w:rsidRDefault="00CC377E" w:rsidP="00492ACA">
            <w:r>
              <w:t>D</w:t>
            </w:r>
            <w:r w:rsidR="00147AB8">
              <w:t>iel</w:t>
            </w:r>
          </w:p>
        </w:tc>
        <w:tc>
          <w:tcPr>
            <w:tcW w:w="6367" w:type="dxa"/>
          </w:tcPr>
          <w:p w:rsidR="00147AB8" w:rsidRPr="005F73DD" w:rsidRDefault="00147AB8" w:rsidP="00492ACA">
            <w:r w:rsidRPr="004E4E52">
              <w:t>Diel vertical migration, also known as diurnal vertical migration, is a pattern of movement used by some organisms, such as Copepods, living in the ocean and in lakes. The migration occurs when organisms move up to the epipelagic zone at night and return to the mesopelagic zone of the oceans or to the hypolimnion zone of lakes during the day. The word diel comes from the Latin dies day, and means a 24-hour period. It is referred to as the greatest migration in the world in terms of biomass.</w:t>
            </w:r>
          </w:p>
        </w:tc>
      </w:tr>
      <w:tr w:rsidR="00EA7AF7" w:rsidRPr="005F73DD" w:rsidTr="00503B40">
        <w:tc>
          <w:tcPr>
            <w:tcW w:w="2983" w:type="dxa"/>
          </w:tcPr>
          <w:p w:rsidR="00EA7AF7" w:rsidRDefault="00EA7AF7" w:rsidP="00EA7AF7">
            <w:r w:rsidRPr="00EA7AF7">
              <w:t>Earth System Sensitivity</w:t>
            </w:r>
            <w:r>
              <w:t xml:space="preserve"> (ESS)</w:t>
            </w:r>
            <w:r w:rsidRPr="00EA7AF7">
              <w:t xml:space="preserve"> </w:t>
            </w:r>
          </w:p>
        </w:tc>
        <w:tc>
          <w:tcPr>
            <w:tcW w:w="6367" w:type="dxa"/>
          </w:tcPr>
          <w:p w:rsidR="00EA7AF7" w:rsidRPr="004E4E52" w:rsidRDefault="00EA7AF7" w:rsidP="00492ACA">
            <w:r w:rsidRPr="00EA7AF7">
              <w:t xml:space="preserve">by their own definition works in </w:t>
            </w:r>
            <w:r w:rsidR="00F463BB" w:rsidRPr="00EA7AF7">
              <w:t>millennial</w:t>
            </w:r>
            <w:r w:rsidRPr="00EA7AF7">
              <w:t xml:space="preserve"> timescale</w:t>
            </w:r>
          </w:p>
        </w:tc>
      </w:tr>
      <w:tr w:rsidR="0056371D" w:rsidRPr="005F73DD" w:rsidTr="00503B40">
        <w:tc>
          <w:tcPr>
            <w:tcW w:w="2983" w:type="dxa"/>
          </w:tcPr>
          <w:p w:rsidR="0056371D" w:rsidRPr="00EA7AF7" w:rsidRDefault="001E6993" w:rsidP="00EA7AF7">
            <w:r w:rsidRPr="001E6993">
              <w:t>Equilibrium Climate Sensitivity (ECS)</w:t>
            </w:r>
            <w:r>
              <w:t xml:space="preserve"> </w:t>
            </w:r>
          </w:p>
        </w:tc>
        <w:tc>
          <w:tcPr>
            <w:tcW w:w="6367" w:type="dxa"/>
          </w:tcPr>
          <w:p w:rsidR="0056371D" w:rsidRPr="00EA7AF7" w:rsidRDefault="0056371D" w:rsidP="00492ACA"/>
        </w:tc>
      </w:tr>
      <w:tr w:rsidR="00147AB8" w:rsidRPr="005F73DD" w:rsidTr="00503B40">
        <w:tc>
          <w:tcPr>
            <w:tcW w:w="2983" w:type="dxa"/>
          </w:tcPr>
          <w:p w:rsidR="00147AB8" w:rsidRPr="005F73DD" w:rsidRDefault="00147AB8" w:rsidP="00492ACA">
            <w:r>
              <w:t>Forcing</w:t>
            </w:r>
          </w:p>
        </w:tc>
        <w:tc>
          <w:tcPr>
            <w:tcW w:w="6367" w:type="dxa"/>
          </w:tcPr>
          <w:p w:rsidR="00147AB8" w:rsidRDefault="00147AB8" w:rsidP="00685AA4">
            <w:r>
              <w:t>A cause or contributing factor which in conjunction with all other forcings, and in proportion to their several relative strengths, determines a climatic result (such as the sky to be blue or global warming.  (Just guessing –FNC)</w:t>
            </w:r>
          </w:p>
        </w:tc>
      </w:tr>
      <w:tr w:rsidR="00147AB8" w:rsidRPr="005F73DD" w:rsidTr="00503B40">
        <w:tc>
          <w:tcPr>
            <w:tcW w:w="2983" w:type="dxa"/>
          </w:tcPr>
          <w:p w:rsidR="00147AB8" w:rsidRDefault="00147AB8" w:rsidP="00492ACA">
            <w:r>
              <w:t>Forcing, Radiative</w:t>
            </w:r>
          </w:p>
        </w:tc>
        <w:tc>
          <w:tcPr>
            <w:tcW w:w="6367" w:type="dxa"/>
          </w:tcPr>
          <w:p w:rsidR="00147AB8" w:rsidRDefault="00147AB8" w:rsidP="000710D1">
            <w:r>
              <w:t>A forcing whose mechanism is electromagnetic radiation.  (As opposed to, say, convection.)</w:t>
            </w:r>
          </w:p>
        </w:tc>
      </w:tr>
      <w:tr w:rsidR="00147AB8" w:rsidRPr="005F73DD" w:rsidTr="00503B40">
        <w:tc>
          <w:tcPr>
            <w:tcW w:w="2983" w:type="dxa"/>
          </w:tcPr>
          <w:p w:rsidR="00147AB8" w:rsidRPr="005F73DD" w:rsidRDefault="00147AB8" w:rsidP="00492ACA">
            <w:r w:rsidRPr="005F73DD">
              <w:t>GCM</w:t>
            </w:r>
          </w:p>
        </w:tc>
        <w:tc>
          <w:tcPr>
            <w:tcW w:w="6367" w:type="dxa"/>
          </w:tcPr>
          <w:p w:rsidR="00147AB8" w:rsidRPr="005F73DD" w:rsidRDefault="00147AB8" w:rsidP="00492ACA">
            <w:r>
              <w:t>Global Climate Model</w:t>
            </w:r>
          </w:p>
        </w:tc>
      </w:tr>
      <w:tr w:rsidR="00147AB8" w:rsidRPr="005F73DD" w:rsidTr="00503B40">
        <w:tc>
          <w:tcPr>
            <w:tcW w:w="2983" w:type="dxa"/>
          </w:tcPr>
          <w:p w:rsidR="00147AB8" w:rsidRPr="005F73DD" w:rsidRDefault="00147AB8" w:rsidP="00492ACA">
            <w:r>
              <w:t>GHCN</w:t>
            </w:r>
            <w:r w:rsidR="00F832D6">
              <w:t>, GHCND</w:t>
            </w:r>
          </w:p>
        </w:tc>
        <w:tc>
          <w:tcPr>
            <w:tcW w:w="6367" w:type="dxa"/>
          </w:tcPr>
          <w:p w:rsidR="00147AB8" w:rsidRPr="005F73DD" w:rsidRDefault="00F832D6" w:rsidP="0022154B">
            <w:r>
              <w:t>GHCND (Global Historical Climatology Network)-Monthly Summaries is a NOAA database that “</w:t>
            </w:r>
            <w:hyperlink r:id="rId8" w:history="1">
              <w:r w:rsidRPr="00F832D6">
                <w:rPr>
                  <w:rStyle w:val="Hyperlink"/>
                </w:rPr>
                <w:t>addresses the critical need for historical monthly temperature, precipitation, and snow records over global land areas</w:t>
              </w:r>
            </w:hyperlink>
            <w:r>
              <w:t xml:space="preserve">”.  “The values are derived from the GHCN-Daily database which is a composite of climate records from numerous sources that were merged and then subjected to a suite of quality assurance reviews.”  This data </w:t>
            </w:r>
            <w:r w:rsidR="0022154B">
              <w:t>covers the entire 20</w:t>
            </w:r>
            <w:r w:rsidR="0022154B" w:rsidRPr="0022154B">
              <w:rPr>
                <w:vertAlign w:val="superscript"/>
              </w:rPr>
              <w:t>th</w:t>
            </w:r>
            <w:r w:rsidR="0022154B">
              <w:t xml:space="preserve"> century and involves more than 40,000 weather stations distributed across all continents.</w:t>
            </w:r>
          </w:p>
        </w:tc>
      </w:tr>
      <w:tr w:rsidR="00147AB8" w:rsidRPr="005F73DD" w:rsidTr="00503B40">
        <w:tc>
          <w:tcPr>
            <w:tcW w:w="2983" w:type="dxa"/>
          </w:tcPr>
          <w:p w:rsidR="00147AB8" w:rsidRDefault="00147AB8" w:rsidP="00A71684">
            <w:r>
              <w:t>GHGs</w:t>
            </w:r>
          </w:p>
        </w:tc>
        <w:tc>
          <w:tcPr>
            <w:tcW w:w="6367" w:type="dxa"/>
          </w:tcPr>
          <w:p w:rsidR="00147AB8" w:rsidRDefault="00147AB8" w:rsidP="00ED62BB">
            <w:r>
              <w:t>Greenhouse gasses</w:t>
            </w:r>
            <w:r>
              <w:br/>
            </w:r>
            <w:r w:rsidRPr="008070EE">
              <w:t>mono-­-atomic molecules (O2 and N2) comprising the bulk of the atmosphere are transparent both to incoming solar and outgoing thermal radiation while the radiatively</w:t>
            </w:r>
            <w:r>
              <w:t>-</w:t>
            </w:r>
            <w:r w:rsidRPr="008070EE">
              <w:t>active</w:t>
            </w:r>
            <w:r>
              <w:t xml:space="preserve"> (“</w:t>
            </w:r>
            <w:r w:rsidRPr="008070EE">
              <w:t>greenhouse</w:t>
            </w:r>
            <w:r>
              <w:t>”)</w:t>
            </w:r>
            <w:r w:rsidRPr="008070EE">
              <w:t xml:space="preserve"> gases are those whose molecules are excited to a higher energy level when impacted by a photon within one or more characteristic wave bands</w:t>
            </w:r>
            <w:r>
              <w:t>.</w:t>
            </w:r>
            <w:r w:rsidRPr="008070EE">
              <w:t xml:space="preserve"> This energy is then re</w:t>
            </w:r>
            <w:r>
              <w:t xml:space="preserve"> - </w:t>
            </w:r>
            <w:r w:rsidRPr="008070EE">
              <w:t>emitted almost instantaneously as the molecules return to their low</w:t>
            </w:r>
            <w:r>
              <w:t>. .</w:t>
            </w:r>
            <w:r w:rsidRPr="008070EE">
              <w:t>energy state, thus increasing the temperature of the atmosphere and so radiating some energy back to space. These gases are all bi-­- atomic (</w:t>
            </w:r>
            <w:r>
              <w:t>CO</w:t>
            </w:r>
            <w:r w:rsidRPr="001956AA">
              <w:rPr>
                <w:vertAlign w:val="subscript"/>
              </w:rPr>
              <w:t>2</w:t>
            </w:r>
            <w:r w:rsidRPr="008070EE">
              <w:t>, CH4, H20, and so on), although industrially-­-produced complex molecules, such as the CFCs, ma</w:t>
            </w:r>
            <w:r>
              <w:t>y also be radiatively active.</w:t>
            </w:r>
            <w:r>
              <w:br/>
            </w:r>
            <w:r>
              <w:br/>
            </w:r>
            <w:r w:rsidRPr="008070EE">
              <w:t xml:space="preserve">Each </w:t>
            </w:r>
            <w:r>
              <w:t xml:space="preserve">GHG </w:t>
            </w:r>
            <w:r w:rsidRPr="008070EE">
              <w:t xml:space="preserve">molecule has a characteristic longevity in the atmosphere, ranging from 7-­-9 days </w:t>
            </w:r>
            <w:r w:rsidR="00F463BB" w:rsidRPr="008070EE">
              <w:t>in</w:t>
            </w:r>
            <w:r w:rsidRPr="008070EE">
              <w:t xml:space="preserve"> the case of water vapour to 30-­-95 years in the case of </w:t>
            </w:r>
            <w:r>
              <w:t>CO</w:t>
            </w:r>
            <w:r w:rsidRPr="001956AA">
              <w:rPr>
                <w:vertAlign w:val="subscript"/>
              </w:rPr>
              <w:t>2</w:t>
            </w:r>
            <w:r w:rsidRPr="008070EE">
              <w:t>.</w:t>
            </w:r>
          </w:p>
        </w:tc>
      </w:tr>
      <w:tr w:rsidR="00147AB8" w:rsidRPr="005F73DD" w:rsidTr="00503B40">
        <w:tc>
          <w:tcPr>
            <w:tcW w:w="2983" w:type="dxa"/>
          </w:tcPr>
          <w:p w:rsidR="00147AB8" w:rsidRDefault="00147AB8" w:rsidP="00492ACA">
            <w:r>
              <w:t>GISTEMP</w:t>
            </w:r>
          </w:p>
        </w:tc>
        <w:tc>
          <w:tcPr>
            <w:tcW w:w="6367" w:type="dxa"/>
          </w:tcPr>
          <w:p w:rsidR="00147AB8" w:rsidRPr="0062720D" w:rsidRDefault="00503B40" w:rsidP="0062720D">
            <w:hyperlink r:id="rId9" w:history="1">
              <w:r w:rsidR="00147AB8" w:rsidRPr="00796B2E">
                <w:rPr>
                  <w:rStyle w:val="Hyperlink"/>
                </w:rPr>
                <w:t>http://data.giss.nasa.gov/gistemp/tabledata_v3/ZonAnn.Ts+dSST.txt</w:t>
              </w:r>
            </w:hyperlink>
            <w:r w:rsidR="00147AB8">
              <w:t xml:space="preserve"> </w:t>
            </w:r>
          </w:p>
        </w:tc>
      </w:tr>
      <w:tr w:rsidR="008642DD" w:rsidRPr="005F73DD" w:rsidTr="00503B40">
        <w:tc>
          <w:tcPr>
            <w:tcW w:w="2983" w:type="dxa"/>
          </w:tcPr>
          <w:p w:rsidR="008642DD" w:rsidRPr="005F73DD" w:rsidRDefault="008642DD" w:rsidP="00492ACA">
            <w:r>
              <w:t>GLC</w:t>
            </w:r>
          </w:p>
        </w:tc>
        <w:tc>
          <w:tcPr>
            <w:tcW w:w="6367" w:type="dxa"/>
          </w:tcPr>
          <w:p w:rsidR="008642DD" w:rsidRPr="005F73DD" w:rsidRDefault="008642DD" w:rsidP="00F06D17">
            <w:r>
              <w:t xml:space="preserve">Changes in the </w:t>
            </w:r>
            <w:r w:rsidR="00F06D17">
              <w:t>L</w:t>
            </w:r>
            <w:r>
              <w:t xml:space="preserve">engths of </w:t>
            </w:r>
            <w:r w:rsidR="00F06D17">
              <w:t>G</w:t>
            </w:r>
            <w:r>
              <w:t>laciers.</w:t>
            </w:r>
          </w:p>
        </w:tc>
      </w:tr>
      <w:tr w:rsidR="00147AB8" w:rsidRPr="005F73DD" w:rsidTr="00503B40">
        <w:tc>
          <w:tcPr>
            <w:tcW w:w="2983" w:type="dxa"/>
          </w:tcPr>
          <w:p w:rsidR="00147AB8" w:rsidRPr="005F73DD" w:rsidRDefault="00147AB8" w:rsidP="00492ACA">
            <w:r w:rsidRPr="005F73DD">
              <w:t>GMSL</w:t>
            </w:r>
          </w:p>
        </w:tc>
        <w:tc>
          <w:tcPr>
            <w:tcW w:w="6367" w:type="dxa"/>
          </w:tcPr>
          <w:p w:rsidR="00147AB8" w:rsidRPr="005F73DD" w:rsidRDefault="00147AB8" w:rsidP="00492ACA">
            <w:r w:rsidRPr="005F73DD">
              <w:t xml:space="preserve"> Global Mean Sea Level   </w:t>
            </w:r>
          </w:p>
        </w:tc>
      </w:tr>
      <w:tr w:rsidR="00147AB8" w:rsidRPr="005F73DD" w:rsidTr="00503B40">
        <w:tc>
          <w:tcPr>
            <w:tcW w:w="2983" w:type="dxa"/>
          </w:tcPr>
          <w:p w:rsidR="00147AB8" w:rsidRPr="005F73DD" w:rsidRDefault="00147AB8" w:rsidP="0053661E">
            <w:r>
              <w:t>GSMT</w:t>
            </w:r>
          </w:p>
        </w:tc>
        <w:tc>
          <w:tcPr>
            <w:tcW w:w="6367" w:type="dxa"/>
          </w:tcPr>
          <w:p w:rsidR="00147AB8" w:rsidRPr="005F73DD" w:rsidRDefault="00147AB8" w:rsidP="00492ACA">
            <w:r>
              <w:t>Global Mean Surface Temperature over land and sea</w:t>
            </w:r>
          </w:p>
        </w:tc>
      </w:tr>
      <w:tr w:rsidR="00147AB8" w:rsidRPr="005F73DD" w:rsidTr="00503B40">
        <w:tc>
          <w:tcPr>
            <w:tcW w:w="2983" w:type="dxa"/>
          </w:tcPr>
          <w:p w:rsidR="00147AB8" w:rsidRPr="005F73DD" w:rsidRDefault="00147AB8" w:rsidP="00492ACA">
            <w:r w:rsidRPr="005F73DD">
              <w:t>GSMT index</w:t>
            </w:r>
          </w:p>
        </w:tc>
        <w:tc>
          <w:tcPr>
            <w:tcW w:w="6367" w:type="dxa"/>
          </w:tcPr>
          <w:p w:rsidR="00147AB8" w:rsidRPr="005F73DD" w:rsidRDefault="00147AB8" w:rsidP="00492ACA"/>
        </w:tc>
      </w:tr>
      <w:tr w:rsidR="001E67E9" w:rsidRPr="005F73DD" w:rsidTr="00503B40">
        <w:tc>
          <w:tcPr>
            <w:tcW w:w="2983" w:type="dxa"/>
          </w:tcPr>
          <w:p w:rsidR="001E67E9" w:rsidRPr="005F73DD" w:rsidRDefault="001E67E9" w:rsidP="00492ACA">
            <w:r>
              <w:t>Gt</w:t>
            </w:r>
          </w:p>
        </w:tc>
        <w:tc>
          <w:tcPr>
            <w:tcW w:w="6367" w:type="dxa"/>
          </w:tcPr>
          <w:p w:rsidR="001E67E9" w:rsidRPr="005F73DD" w:rsidRDefault="001E67E9" w:rsidP="00492ACA">
            <w:proofErr w:type="gramStart"/>
            <w:r>
              <w:t>Gigatonne</w:t>
            </w:r>
            <w:r w:rsidR="000A1BD0">
              <w:t>s</w:t>
            </w:r>
            <w:r>
              <w:t xml:space="preserve"> ?</w:t>
            </w:r>
            <w:proofErr w:type="gramEnd"/>
            <w:r>
              <w:t xml:space="preserve"> </w:t>
            </w:r>
          </w:p>
        </w:tc>
      </w:tr>
      <w:tr w:rsidR="00503B40" w:rsidRPr="005F73DD" w:rsidTr="00503B40">
        <w:tc>
          <w:tcPr>
            <w:tcW w:w="2983" w:type="dxa"/>
          </w:tcPr>
          <w:p w:rsidR="00503B40" w:rsidRDefault="00503B40" w:rsidP="00492ACA">
            <w:r w:rsidRPr="00503B40">
              <w:t>Global Warming Potential (GWP)</w:t>
            </w:r>
          </w:p>
        </w:tc>
        <w:tc>
          <w:tcPr>
            <w:tcW w:w="6367" w:type="dxa"/>
          </w:tcPr>
          <w:p w:rsidR="00503B40" w:rsidRPr="007B6D0B" w:rsidRDefault="00503B40" w:rsidP="00503B40">
            <w:pPr>
              <w:shd w:val="clear" w:color="auto" w:fill="FFFFFF"/>
              <w:spacing w:before="100" w:beforeAutospacing="1" w:after="100" w:afterAutospacing="1"/>
              <w:rPr>
                <w:rFonts w:eastAsia="Times New Roman" w:cstheme="minorHAnsi"/>
                <w:color w:val="212121"/>
              </w:rPr>
            </w:pPr>
            <w:bookmarkStart w:id="0" w:name="_GoBack"/>
            <w:proofErr w:type="gramStart"/>
            <w:r w:rsidRPr="00503B40">
              <w:rPr>
                <w:rFonts w:cstheme="minorHAnsi"/>
              </w:rPr>
              <w:t>a</w:t>
            </w:r>
            <w:proofErr w:type="gramEnd"/>
            <w:r w:rsidRPr="00503B40">
              <w:rPr>
                <w:rFonts w:cstheme="minorHAnsi"/>
              </w:rPr>
              <w:t xml:space="preserve"> measure of the total energy that a gas absorbs over a particular period of time (usually 100 years), compared to carbon dioxide.</w:t>
            </w:r>
            <w:r w:rsidRPr="00503B40">
              <w:rPr>
                <w:rFonts w:cstheme="minorHAnsi"/>
              </w:rPr>
              <w:br/>
            </w:r>
          </w:p>
          <w:p w:rsidR="00503B40" w:rsidRPr="007B6D0B" w:rsidRDefault="00503B40" w:rsidP="00503B40">
            <w:pPr>
              <w:numPr>
                <w:ilvl w:val="0"/>
                <w:numId w:val="1"/>
              </w:numPr>
              <w:shd w:val="clear" w:color="auto" w:fill="FFFFFF"/>
              <w:spacing w:before="100" w:beforeAutospacing="1" w:after="60"/>
              <w:rPr>
                <w:rFonts w:eastAsia="Times New Roman" w:cstheme="minorHAnsi"/>
                <w:color w:val="212121"/>
              </w:rPr>
            </w:pPr>
            <w:r w:rsidRPr="007B6D0B">
              <w:rPr>
                <w:rFonts w:eastAsia="Times New Roman" w:cstheme="minorHAnsi"/>
                <w:color w:val="212121"/>
              </w:rPr>
              <w:t>Carbon dioxide (CO</w:t>
            </w:r>
            <w:r w:rsidRPr="007B6D0B">
              <w:rPr>
                <w:rFonts w:eastAsia="Times New Roman" w:cstheme="minorHAnsi"/>
                <w:color w:val="212121"/>
                <w:vertAlign w:val="subscript"/>
              </w:rPr>
              <w:t>2</w:t>
            </w:r>
            <w:r w:rsidRPr="007B6D0B">
              <w:rPr>
                <w:rFonts w:eastAsia="Times New Roman" w:cstheme="minorHAnsi"/>
                <w:color w:val="212121"/>
              </w:rPr>
              <w:t>) has a GWP of 1 and serves as a baseline for other GWP values. CO</w:t>
            </w:r>
            <w:r w:rsidRPr="007B6D0B">
              <w:rPr>
                <w:rFonts w:eastAsia="Times New Roman" w:cstheme="minorHAnsi"/>
                <w:color w:val="212121"/>
                <w:vertAlign w:val="subscript"/>
              </w:rPr>
              <w:t>2</w:t>
            </w:r>
            <w:r w:rsidRPr="007B6D0B">
              <w:rPr>
                <w:rFonts w:eastAsia="Times New Roman" w:cstheme="minorHAnsi"/>
                <w:color w:val="212121"/>
              </w:rPr>
              <w:t> remains in the atmosphere for a very long time - changes in atmospheric CO</w:t>
            </w:r>
            <w:r w:rsidRPr="007B6D0B">
              <w:rPr>
                <w:rFonts w:eastAsia="Times New Roman" w:cstheme="minorHAnsi"/>
                <w:color w:val="212121"/>
                <w:vertAlign w:val="subscript"/>
              </w:rPr>
              <w:t>2</w:t>
            </w:r>
            <w:r w:rsidRPr="007B6D0B">
              <w:rPr>
                <w:rFonts w:eastAsia="Times New Roman" w:cstheme="minorHAnsi"/>
                <w:color w:val="212121"/>
              </w:rPr>
              <w:t> concentrations persist for thousands of years.</w:t>
            </w:r>
          </w:p>
          <w:p w:rsidR="00503B40" w:rsidRPr="007B6D0B" w:rsidRDefault="00503B40" w:rsidP="00503B40">
            <w:pPr>
              <w:numPr>
                <w:ilvl w:val="0"/>
                <w:numId w:val="1"/>
              </w:numPr>
              <w:shd w:val="clear" w:color="auto" w:fill="FFFFFF"/>
              <w:spacing w:before="100" w:beforeAutospacing="1" w:after="60"/>
              <w:rPr>
                <w:rFonts w:eastAsia="Times New Roman" w:cstheme="minorHAnsi"/>
                <w:color w:val="212121"/>
              </w:rPr>
            </w:pPr>
            <w:r w:rsidRPr="007B6D0B">
              <w:rPr>
                <w:rFonts w:eastAsia="Times New Roman" w:cstheme="minorHAnsi"/>
                <w:color w:val="212121"/>
              </w:rPr>
              <w:t>Methane (CH</w:t>
            </w:r>
            <w:r w:rsidRPr="007B6D0B">
              <w:rPr>
                <w:rFonts w:eastAsia="Times New Roman" w:cstheme="minorHAnsi"/>
                <w:color w:val="212121"/>
                <w:vertAlign w:val="subscript"/>
              </w:rPr>
              <w:t>4</w:t>
            </w:r>
            <w:r w:rsidRPr="007B6D0B">
              <w:rPr>
                <w:rFonts w:eastAsia="Times New Roman" w:cstheme="minorHAnsi"/>
                <w:color w:val="212121"/>
              </w:rPr>
              <w:t>) has a GWP more than 20 times higher than CO</w:t>
            </w:r>
            <w:r w:rsidRPr="007B6D0B">
              <w:rPr>
                <w:rFonts w:eastAsia="Times New Roman" w:cstheme="minorHAnsi"/>
                <w:color w:val="212121"/>
                <w:vertAlign w:val="subscript"/>
              </w:rPr>
              <w:t>2</w:t>
            </w:r>
            <w:r w:rsidRPr="007B6D0B">
              <w:rPr>
                <w:rFonts w:eastAsia="Times New Roman" w:cstheme="minorHAnsi"/>
                <w:color w:val="212121"/>
              </w:rPr>
              <w:t> for a 100-year time scale. CH</w:t>
            </w:r>
            <w:r w:rsidRPr="007B6D0B">
              <w:rPr>
                <w:rFonts w:eastAsia="Times New Roman" w:cstheme="minorHAnsi"/>
                <w:color w:val="212121"/>
                <w:vertAlign w:val="subscript"/>
              </w:rPr>
              <w:t>4</w:t>
            </w:r>
            <w:r w:rsidRPr="007B6D0B">
              <w:rPr>
                <w:rFonts w:eastAsia="Times New Roman" w:cstheme="minorHAnsi"/>
                <w:color w:val="212121"/>
              </w:rPr>
              <w:t> emitted today lasts for only about a decade in the atmosphere, on average</w:t>
            </w:r>
            <w:proofErr w:type="gramStart"/>
            <w:r w:rsidRPr="007B6D0B">
              <w:rPr>
                <w:rFonts w:eastAsia="Times New Roman" w:cstheme="minorHAnsi"/>
                <w:color w:val="212121"/>
              </w:rPr>
              <w:t>.</w:t>
            </w:r>
            <w:r w:rsidRPr="007B6D0B">
              <w:rPr>
                <w:rFonts w:eastAsia="Times New Roman" w:cstheme="minorHAnsi"/>
                <w:color w:val="212121"/>
                <w:vertAlign w:val="superscript"/>
              </w:rPr>
              <w:t>[</w:t>
            </w:r>
            <w:proofErr w:type="gramEnd"/>
            <w:r w:rsidRPr="007B6D0B">
              <w:rPr>
                <w:rFonts w:eastAsia="Times New Roman" w:cstheme="minorHAnsi"/>
                <w:color w:val="212121"/>
                <w:vertAlign w:val="superscript"/>
              </w:rPr>
              <w:t>3]</w:t>
            </w:r>
            <w:r w:rsidRPr="007B6D0B">
              <w:rPr>
                <w:rFonts w:eastAsia="Times New Roman" w:cstheme="minorHAnsi"/>
                <w:color w:val="212121"/>
              </w:rPr>
              <w:t> However, on a pound-for-pound basis, CH</w:t>
            </w:r>
            <w:r w:rsidRPr="007B6D0B">
              <w:rPr>
                <w:rFonts w:eastAsia="Times New Roman" w:cstheme="minorHAnsi"/>
                <w:color w:val="212121"/>
                <w:vertAlign w:val="subscript"/>
              </w:rPr>
              <w:t>4</w:t>
            </w:r>
            <w:r w:rsidRPr="007B6D0B">
              <w:rPr>
                <w:rFonts w:eastAsia="Times New Roman" w:cstheme="minorHAnsi"/>
                <w:color w:val="212121"/>
              </w:rPr>
              <w:t> absorbs more energy than CO</w:t>
            </w:r>
            <w:r w:rsidRPr="007B6D0B">
              <w:rPr>
                <w:rFonts w:eastAsia="Times New Roman" w:cstheme="minorHAnsi"/>
                <w:color w:val="212121"/>
                <w:vertAlign w:val="subscript"/>
              </w:rPr>
              <w:t>2</w:t>
            </w:r>
            <w:r w:rsidRPr="007B6D0B">
              <w:rPr>
                <w:rFonts w:eastAsia="Times New Roman" w:cstheme="minorHAnsi"/>
                <w:color w:val="212121"/>
              </w:rPr>
              <w:t>, making its GWP higher.</w:t>
            </w:r>
            <w:r w:rsidRPr="00503B40">
              <w:rPr>
                <w:rFonts w:eastAsia="Times New Roman" w:cstheme="minorHAnsi"/>
                <w:color w:val="212121"/>
              </w:rPr>
              <w:t xml:space="preserve"> </w:t>
            </w:r>
          </w:p>
          <w:p w:rsidR="00503B40" w:rsidRPr="007B6D0B" w:rsidRDefault="00503B40" w:rsidP="00503B40">
            <w:pPr>
              <w:numPr>
                <w:ilvl w:val="0"/>
                <w:numId w:val="1"/>
              </w:numPr>
              <w:shd w:val="clear" w:color="auto" w:fill="FFFFFF"/>
              <w:spacing w:before="100" w:beforeAutospacing="1" w:after="60"/>
              <w:rPr>
                <w:rFonts w:eastAsia="Times New Roman" w:cstheme="minorHAnsi"/>
                <w:color w:val="212121"/>
              </w:rPr>
            </w:pPr>
            <w:r w:rsidRPr="007B6D0B">
              <w:rPr>
                <w:rFonts w:eastAsia="Times New Roman" w:cstheme="minorHAnsi"/>
                <w:color w:val="212121"/>
              </w:rPr>
              <w:t>Nitrous Oxide (N</w:t>
            </w:r>
            <w:r w:rsidRPr="007B6D0B">
              <w:rPr>
                <w:rFonts w:eastAsia="Times New Roman" w:cstheme="minorHAnsi"/>
                <w:color w:val="212121"/>
                <w:vertAlign w:val="subscript"/>
              </w:rPr>
              <w:t>2</w:t>
            </w:r>
            <w:r w:rsidRPr="007B6D0B">
              <w:rPr>
                <w:rFonts w:eastAsia="Times New Roman" w:cstheme="minorHAnsi"/>
                <w:color w:val="212121"/>
              </w:rPr>
              <w:t>O) has a GWP 300 times that of CO</w:t>
            </w:r>
            <w:r w:rsidRPr="007B6D0B">
              <w:rPr>
                <w:rFonts w:eastAsia="Times New Roman" w:cstheme="minorHAnsi"/>
                <w:color w:val="212121"/>
                <w:vertAlign w:val="subscript"/>
              </w:rPr>
              <w:t>2</w:t>
            </w:r>
            <w:r w:rsidRPr="007B6D0B">
              <w:rPr>
                <w:rFonts w:eastAsia="Times New Roman" w:cstheme="minorHAnsi"/>
                <w:color w:val="212121"/>
              </w:rPr>
              <w:t> for a 100-year timescale. N</w:t>
            </w:r>
            <w:r w:rsidRPr="007B6D0B">
              <w:rPr>
                <w:rFonts w:eastAsia="Times New Roman" w:cstheme="minorHAnsi"/>
                <w:color w:val="212121"/>
                <w:vertAlign w:val="subscript"/>
              </w:rPr>
              <w:t>2</w:t>
            </w:r>
            <w:r w:rsidRPr="007B6D0B">
              <w:rPr>
                <w:rFonts w:eastAsia="Times New Roman" w:cstheme="minorHAnsi"/>
                <w:color w:val="212121"/>
              </w:rPr>
              <w:t>O emitted today remains in the atmosphere for more than 100 years, on average.</w:t>
            </w:r>
            <w:r w:rsidRPr="007B6D0B">
              <w:rPr>
                <w:rFonts w:eastAsia="Times New Roman" w:cstheme="minorHAnsi"/>
                <w:color w:val="212121"/>
                <w:vertAlign w:val="superscript"/>
              </w:rPr>
              <w:t>[3]</w:t>
            </w:r>
          </w:p>
          <w:p w:rsidR="00503B40" w:rsidRPr="007B6D0B" w:rsidRDefault="00503B40" w:rsidP="00503B40">
            <w:pPr>
              <w:shd w:val="clear" w:color="auto" w:fill="FFFFFF"/>
              <w:spacing w:before="100" w:beforeAutospacing="1" w:after="100" w:afterAutospacing="1"/>
              <w:rPr>
                <w:rFonts w:eastAsia="Times New Roman" w:cstheme="minorHAnsi"/>
                <w:color w:val="212121"/>
              </w:rPr>
            </w:pPr>
            <w:r w:rsidRPr="007B6D0B">
              <w:rPr>
                <w:rFonts w:eastAsia="Times New Roman" w:cstheme="minorHAnsi"/>
                <w:color w:val="212121"/>
              </w:rPr>
              <w:t xml:space="preserve">Chlorofluorocarbons (CFCs), hydrofluorocarbons (HFCs), </w:t>
            </w:r>
            <w:proofErr w:type="spellStart"/>
            <w:r w:rsidRPr="007B6D0B">
              <w:rPr>
                <w:rFonts w:eastAsia="Times New Roman" w:cstheme="minorHAnsi"/>
                <w:color w:val="212121"/>
              </w:rPr>
              <w:t>hydrochlorofluorocarbons</w:t>
            </w:r>
            <w:proofErr w:type="spellEnd"/>
            <w:r w:rsidRPr="007B6D0B">
              <w:rPr>
                <w:rFonts w:eastAsia="Times New Roman" w:cstheme="minorHAnsi"/>
                <w:color w:val="212121"/>
              </w:rPr>
              <w:t xml:space="preserve"> (HCFCs), perfluorocarbons (PFCs), and sulfur hexafluoride (SF6) are sometimes called high-GWP gases because, for a given amount of mass, they trap substantially more heat than CO</w:t>
            </w:r>
            <w:r w:rsidRPr="007B6D0B">
              <w:rPr>
                <w:rFonts w:eastAsia="Times New Roman" w:cstheme="minorHAnsi"/>
                <w:color w:val="212121"/>
                <w:vertAlign w:val="subscript"/>
              </w:rPr>
              <w:t>2</w:t>
            </w:r>
            <w:r w:rsidRPr="007B6D0B">
              <w:rPr>
                <w:rFonts w:eastAsia="Times New Roman" w:cstheme="minorHAnsi"/>
                <w:color w:val="212121"/>
              </w:rPr>
              <w:t>.</w:t>
            </w:r>
          </w:p>
          <w:bookmarkEnd w:id="0"/>
          <w:p w:rsidR="00503B40" w:rsidRDefault="00503B40" w:rsidP="00492ACA"/>
        </w:tc>
      </w:tr>
      <w:tr w:rsidR="00147AB8" w:rsidRPr="005F73DD" w:rsidTr="00503B40">
        <w:tc>
          <w:tcPr>
            <w:tcW w:w="2983" w:type="dxa"/>
          </w:tcPr>
          <w:p w:rsidR="00147AB8" w:rsidRDefault="00147AB8" w:rsidP="007A3F7B">
            <w:r>
              <w:t>HadCRUT4</w:t>
            </w:r>
          </w:p>
        </w:tc>
        <w:tc>
          <w:tcPr>
            <w:tcW w:w="6367" w:type="dxa"/>
          </w:tcPr>
          <w:p w:rsidR="00147AB8" w:rsidRPr="0062720D" w:rsidRDefault="00147AB8" w:rsidP="0062720D">
            <w:r w:rsidRPr="0062720D">
              <w:t>http://www.cru.uea.ac.uk/cru/data/temperature/HadCRUT4-nh.dat</w:t>
            </w:r>
          </w:p>
        </w:tc>
      </w:tr>
      <w:tr w:rsidR="00147AB8" w:rsidRPr="005F73DD" w:rsidTr="00503B40">
        <w:tc>
          <w:tcPr>
            <w:tcW w:w="2983" w:type="dxa"/>
          </w:tcPr>
          <w:p w:rsidR="00147AB8" w:rsidRDefault="00147AB8" w:rsidP="00282999">
            <w:r>
              <w:t>IPCC</w:t>
            </w:r>
          </w:p>
        </w:tc>
        <w:tc>
          <w:tcPr>
            <w:tcW w:w="6367" w:type="dxa"/>
          </w:tcPr>
          <w:p w:rsidR="00147AB8" w:rsidRPr="0062720D" w:rsidRDefault="00147AB8" w:rsidP="00282999">
            <w:r>
              <w:t xml:space="preserve">The UN General Assembly of the International Panel on Climate Change.    </w:t>
            </w:r>
            <w:r w:rsidRPr="00282999">
              <w:t>Mandate: “to assess…the scientific basis of risk of human</w:t>
            </w:r>
            <w:r>
              <w:t xml:space="preserve"> - </w:t>
            </w:r>
            <w:r w:rsidRPr="00282999">
              <w:t>induced climate change, its potential impacts and options for adaptation and mitigation”.</w:t>
            </w:r>
          </w:p>
        </w:tc>
      </w:tr>
      <w:tr w:rsidR="008A101D" w:rsidRPr="005F73DD" w:rsidTr="00503B40">
        <w:tc>
          <w:tcPr>
            <w:tcW w:w="2983" w:type="dxa"/>
          </w:tcPr>
          <w:p w:rsidR="008A101D" w:rsidRDefault="008A101D" w:rsidP="00282999">
            <w:r>
              <w:t>insolation</w:t>
            </w:r>
          </w:p>
        </w:tc>
        <w:tc>
          <w:tcPr>
            <w:tcW w:w="6367" w:type="dxa"/>
          </w:tcPr>
          <w:p w:rsidR="008A101D" w:rsidRDefault="00F463BB" w:rsidP="00282999">
            <w:r w:rsidRPr="008A101D">
              <w:t>Incoming</w:t>
            </w:r>
            <w:r w:rsidR="008A101D" w:rsidRPr="008A101D">
              <w:t xml:space="preserve"> sunlight minus albedo</w:t>
            </w:r>
            <w:r w:rsidR="00C92117">
              <w:t>.  See also TSI.</w:t>
            </w:r>
          </w:p>
        </w:tc>
      </w:tr>
      <w:tr w:rsidR="00147AB8" w:rsidRPr="005F73DD" w:rsidTr="00503B40">
        <w:tc>
          <w:tcPr>
            <w:tcW w:w="2983" w:type="dxa"/>
          </w:tcPr>
          <w:p w:rsidR="00147AB8" w:rsidRDefault="00147AB8" w:rsidP="00282999">
            <w:r w:rsidRPr="00214B2D">
              <w:t>IPPC</w:t>
            </w:r>
          </w:p>
        </w:tc>
        <w:tc>
          <w:tcPr>
            <w:tcW w:w="6367" w:type="dxa"/>
          </w:tcPr>
          <w:p w:rsidR="00147AB8" w:rsidRDefault="00147AB8" w:rsidP="00214B2D">
            <w:r w:rsidRPr="00214B2D">
              <w:t>Internation</w:t>
            </w:r>
            <w:r>
              <w:t>al Plant Protection Convention</w:t>
            </w:r>
          </w:p>
        </w:tc>
      </w:tr>
      <w:tr w:rsidR="00147AB8" w:rsidRPr="005F73DD" w:rsidTr="00503B40">
        <w:tc>
          <w:tcPr>
            <w:tcW w:w="2983" w:type="dxa"/>
          </w:tcPr>
          <w:p w:rsidR="00147AB8" w:rsidRPr="005F73DD" w:rsidRDefault="00147AB8" w:rsidP="00492ACA">
            <w:r>
              <w:t>ISTI</w:t>
            </w:r>
          </w:p>
        </w:tc>
        <w:tc>
          <w:tcPr>
            <w:tcW w:w="6367" w:type="dxa"/>
          </w:tcPr>
          <w:p w:rsidR="00147AB8" w:rsidRPr="005F73DD" w:rsidRDefault="00147AB8" w:rsidP="00492ACA">
            <w:r>
              <w:t xml:space="preserve">International Surface Air Temperature Initiative </w:t>
            </w:r>
          </w:p>
        </w:tc>
      </w:tr>
      <w:tr w:rsidR="00147AB8" w:rsidRPr="005F73DD" w:rsidTr="00503B40">
        <w:tc>
          <w:tcPr>
            <w:tcW w:w="2983" w:type="dxa"/>
          </w:tcPr>
          <w:p w:rsidR="00147AB8" w:rsidRDefault="00147AB8" w:rsidP="00492ACA">
            <w:r>
              <w:t>K</w:t>
            </w:r>
          </w:p>
        </w:tc>
        <w:tc>
          <w:tcPr>
            <w:tcW w:w="6367" w:type="dxa"/>
          </w:tcPr>
          <w:p w:rsidR="00147AB8" w:rsidRDefault="00147AB8" w:rsidP="003C5F36">
            <w:r>
              <w:t>Degrees Kelvin.  See Climate Sensitivity.</w:t>
            </w:r>
          </w:p>
        </w:tc>
      </w:tr>
      <w:tr w:rsidR="00147AB8" w:rsidRPr="005F73DD" w:rsidTr="00503B40">
        <w:tc>
          <w:tcPr>
            <w:tcW w:w="2983" w:type="dxa"/>
          </w:tcPr>
          <w:p w:rsidR="00147AB8" w:rsidRDefault="00147AB8" w:rsidP="00492ACA">
            <w:r>
              <w:t>Kyoto Protocol Gas</w:t>
            </w:r>
          </w:p>
        </w:tc>
        <w:tc>
          <w:tcPr>
            <w:tcW w:w="6367" w:type="dxa"/>
          </w:tcPr>
          <w:p w:rsidR="00147AB8" w:rsidRDefault="00147AB8" w:rsidP="00492ACA">
            <w:r>
              <w:t xml:space="preserve">A GHG with high Climate Sensitivity.  Specifically, </w:t>
            </w:r>
            <w:r w:rsidRPr="00BE4D47">
              <w:t xml:space="preserve">carbon dioxide </w:t>
            </w:r>
            <w:r>
              <w:t>CO</w:t>
            </w:r>
            <w:r w:rsidRPr="001956AA">
              <w:rPr>
                <w:vertAlign w:val="subscript"/>
              </w:rPr>
              <w:t>2</w:t>
            </w:r>
            <w:r w:rsidRPr="00BE4D47">
              <w:t>, methane CH4, nitrous oxide N20, hydrofluorocarbons HFCs, perfluorocarbons PFCs and sulphur hexafluoride SF6.</w:t>
            </w:r>
          </w:p>
        </w:tc>
      </w:tr>
      <w:tr w:rsidR="00147AB8" w:rsidRPr="005F73DD" w:rsidTr="00503B40">
        <w:tc>
          <w:tcPr>
            <w:tcW w:w="2983" w:type="dxa"/>
          </w:tcPr>
          <w:p w:rsidR="00147AB8" w:rsidRPr="005F73DD" w:rsidRDefault="00147AB8" w:rsidP="00492ACA">
            <w:r>
              <w:t>NAO</w:t>
            </w:r>
          </w:p>
        </w:tc>
        <w:tc>
          <w:tcPr>
            <w:tcW w:w="6367" w:type="dxa"/>
          </w:tcPr>
          <w:p w:rsidR="00147AB8" w:rsidRPr="005F73DD" w:rsidRDefault="00147AB8" w:rsidP="00492ACA">
            <w:r>
              <w:t>North Atlantic Oscillation</w:t>
            </w:r>
          </w:p>
        </w:tc>
      </w:tr>
      <w:tr w:rsidR="00147AB8" w:rsidRPr="005F73DD" w:rsidTr="00503B40">
        <w:tc>
          <w:tcPr>
            <w:tcW w:w="2983" w:type="dxa"/>
          </w:tcPr>
          <w:p w:rsidR="00147AB8" w:rsidRPr="005F73DD" w:rsidRDefault="00147AB8" w:rsidP="00492ACA">
            <w:r w:rsidRPr="005F73DD">
              <w:t>NMAT</w:t>
            </w:r>
          </w:p>
        </w:tc>
        <w:tc>
          <w:tcPr>
            <w:tcW w:w="6367" w:type="dxa"/>
          </w:tcPr>
          <w:p w:rsidR="00147AB8" w:rsidRPr="005F73DD" w:rsidRDefault="00147AB8" w:rsidP="00492ACA">
            <w:r>
              <w:t>night marine temperature</w:t>
            </w:r>
          </w:p>
        </w:tc>
      </w:tr>
      <w:tr w:rsidR="00147AB8" w:rsidRPr="005F73DD" w:rsidTr="00503B40">
        <w:tc>
          <w:tcPr>
            <w:tcW w:w="2983" w:type="dxa"/>
          </w:tcPr>
          <w:p w:rsidR="00147AB8" w:rsidRDefault="00147AB8" w:rsidP="00492ACA">
            <w:r>
              <w:t>OHC</w:t>
            </w:r>
          </w:p>
        </w:tc>
        <w:tc>
          <w:tcPr>
            <w:tcW w:w="6367" w:type="dxa"/>
          </w:tcPr>
          <w:p w:rsidR="00147AB8" w:rsidRPr="0062720D" w:rsidRDefault="00147AB8" w:rsidP="0062720D">
            <w:r>
              <w:t>Ocean Heat Content</w:t>
            </w:r>
          </w:p>
        </w:tc>
      </w:tr>
      <w:tr w:rsidR="00147AB8" w:rsidRPr="005F73DD" w:rsidTr="00503B40">
        <w:tc>
          <w:tcPr>
            <w:tcW w:w="2983" w:type="dxa"/>
          </w:tcPr>
          <w:p w:rsidR="00147AB8" w:rsidRDefault="00147AB8" w:rsidP="00492ACA">
            <w:r>
              <w:t>ppm</w:t>
            </w:r>
          </w:p>
        </w:tc>
        <w:tc>
          <w:tcPr>
            <w:tcW w:w="6367" w:type="dxa"/>
          </w:tcPr>
          <w:p w:rsidR="00147AB8" w:rsidRDefault="00147AB8" w:rsidP="00492ACA">
            <w:r>
              <w:t>Parts per million</w:t>
            </w:r>
          </w:p>
        </w:tc>
      </w:tr>
      <w:tr w:rsidR="007F2868" w:rsidRPr="005F73DD" w:rsidTr="00503B40">
        <w:tc>
          <w:tcPr>
            <w:tcW w:w="2983" w:type="dxa"/>
          </w:tcPr>
          <w:p w:rsidR="007F2868" w:rsidRDefault="007F2868" w:rsidP="00492ACA">
            <w:r>
              <w:t>PSW</w:t>
            </w:r>
          </w:p>
        </w:tc>
        <w:tc>
          <w:tcPr>
            <w:tcW w:w="6367" w:type="dxa"/>
          </w:tcPr>
          <w:p w:rsidR="007F2868" w:rsidRDefault="007F2868" w:rsidP="007F2868">
            <w:r>
              <w:t>Pacific summer water</w:t>
            </w:r>
          </w:p>
        </w:tc>
      </w:tr>
      <w:tr w:rsidR="00CB14B3" w:rsidRPr="005F73DD" w:rsidTr="00503B40">
        <w:tc>
          <w:tcPr>
            <w:tcW w:w="2983" w:type="dxa"/>
          </w:tcPr>
          <w:p w:rsidR="00CB14B3" w:rsidRDefault="00CB14B3" w:rsidP="00492ACA">
            <w:r>
              <w:t>PETM</w:t>
            </w:r>
          </w:p>
        </w:tc>
        <w:tc>
          <w:tcPr>
            <w:tcW w:w="6367" w:type="dxa"/>
          </w:tcPr>
          <w:p w:rsidR="00CB14B3" w:rsidRDefault="00503B40" w:rsidP="00CB14B3">
            <w:hyperlink r:id="rId10" w:history="1">
              <w:r w:rsidR="00CB14B3" w:rsidRPr="00D8166E">
                <w:rPr>
                  <w:rStyle w:val="Hyperlink"/>
                </w:rPr>
                <w:t>The Paleocene-Eocene Thermal Maximum</w:t>
              </w:r>
            </w:hyperlink>
            <w:r w:rsidR="00CB14B3" w:rsidRPr="00CB14B3">
              <w:t xml:space="preserve"> </w:t>
            </w:r>
          </w:p>
        </w:tc>
      </w:tr>
      <w:tr w:rsidR="00881E20" w:rsidRPr="005F73DD" w:rsidTr="00503B40">
        <w:tc>
          <w:tcPr>
            <w:tcW w:w="2983" w:type="dxa"/>
          </w:tcPr>
          <w:p w:rsidR="00881E20" w:rsidRDefault="00881E20" w:rsidP="00492ACA">
            <w:r>
              <w:t>Pychnocline</w:t>
            </w:r>
          </w:p>
        </w:tc>
        <w:tc>
          <w:tcPr>
            <w:tcW w:w="6367" w:type="dxa"/>
          </w:tcPr>
          <w:p w:rsidR="00881E20" w:rsidRDefault="00503B40" w:rsidP="00CB14B3">
            <w:hyperlink r:id="rId11" w:history="1">
              <w:r w:rsidR="00F463BB" w:rsidRPr="00881E20">
                <w:rPr>
                  <w:rStyle w:val="Hyperlink"/>
                </w:rPr>
                <w:t>The</w:t>
              </w:r>
              <w:r w:rsidR="00881E20" w:rsidRPr="00881E20">
                <w:rPr>
                  <w:rStyle w:val="Hyperlink"/>
                </w:rPr>
                <w:t xml:space="preserve"> cline or layer where the density gradient (∂ρ⁄∂z) is greatest within a body of water.</w:t>
              </w:r>
            </w:hyperlink>
          </w:p>
        </w:tc>
      </w:tr>
      <w:tr w:rsidR="00147AB8" w:rsidRPr="005F73DD" w:rsidTr="00503B40">
        <w:tc>
          <w:tcPr>
            <w:tcW w:w="2983" w:type="dxa"/>
          </w:tcPr>
          <w:p w:rsidR="00147AB8" w:rsidRDefault="00147AB8" w:rsidP="00492ACA">
            <w:r>
              <w:t>Radiative Balance</w:t>
            </w:r>
          </w:p>
        </w:tc>
        <w:tc>
          <w:tcPr>
            <w:tcW w:w="6367" w:type="dxa"/>
          </w:tcPr>
          <w:p w:rsidR="00147AB8" w:rsidRDefault="00147AB8" w:rsidP="00492ACA">
            <w:r>
              <w:t xml:space="preserve">The sum or other combinative melding of </w:t>
            </w:r>
            <w:r w:rsidRPr="0068577C">
              <w:rPr>
                <w:b/>
                <w:u w:val="single"/>
              </w:rPr>
              <w:t>all</w:t>
            </w:r>
            <w:r>
              <w:t xml:space="preserve"> radiative forcings under consideration.</w:t>
            </w:r>
          </w:p>
        </w:tc>
      </w:tr>
      <w:tr w:rsidR="001913DD" w:rsidRPr="005F73DD" w:rsidTr="00503B40">
        <w:tc>
          <w:tcPr>
            <w:tcW w:w="2983" w:type="dxa"/>
          </w:tcPr>
          <w:p w:rsidR="001913DD" w:rsidRDefault="001913DD" w:rsidP="00492ACA">
            <w:r w:rsidRPr="009264A0">
              <w:rPr>
                <w:rFonts w:ascii="Arial" w:eastAsia="Times New Roman" w:hAnsi="Arial" w:cs="Arial"/>
                <w:color w:val="333333"/>
                <w:sz w:val="21"/>
                <w:szCs w:val="21"/>
              </w:rPr>
              <w:t>Forcing (or </w:t>
            </w:r>
            <w:r w:rsidRPr="009264A0">
              <w:rPr>
                <w:rFonts w:ascii="Arial" w:eastAsia="Times New Roman" w:hAnsi="Arial" w:cs="Arial"/>
                <w:color w:val="004440"/>
                <w:sz w:val="21"/>
                <w:szCs w:val="21"/>
              </w:rPr>
              <w:t>Radiative Forcing</w:t>
            </w:r>
            <w:r w:rsidRPr="009264A0">
              <w:rPr>
                <w:rFonts w:ascii="Arial" w:eastAsia="Times New Roman" w:hAnsi="Arial" w:cs="Arial"/>
                <w:color w:val="333333"/>
                <w:sz w:val="21"/>
                <w:szCs w:val="21"/>
              </w:rPr>
              <w:t>)</w:t>
            </w:r>
          </w:p>
        </w:tc>
        <w:tc>
          <w:tcPr>
            <w:tcW w:w="6367" w:type="dxa"/>
          </w:tcPr>
          <w:p w:rsidR="001913DD" w:rsidRDefault="001913DD" w:rsidP="001913DD">
            <w:r>
              <w:t xml:space="preserve">is given the following </w:t>
            </w:r>
            <w:hyperlink r:id="rId12" w:history="1">
              <w:r w:rsidRPr="00A76A07">
                <w:rPr>
                  <w:rStyle w:val="Hyperlink"/>
                </w:rPr>
                <w:t>definition by the IPCC</w:t>
              </w:r>
            </w:hyperlink>
            <w:r>
              <w:t>:</w:t>
            </w:r>
          </w:p>
          <w:p w:rsidR="001913DD" w:rsidRDefault="001913DD" w:rsidP="001913DD">
            <w:r>
              <w:t xml:space="preserve">"Radiative forcing is the change in the net, downward minus upward, radiative flux (expressed in W m–2) </w:t>
            </w:r>
            <w:r w:rsidRPr="001913DD">
              <w:rPr>
                <w:highlight w:val="yellow"/>
              </w:rPr>
              <w:t>at the</w:t>
            </w:r>
            <w:r>
              <w:t xml:space="preserve"> tropopause </w:t>
            </w:r>
            <w:r w:rsidRPr="001913DD">
              <w:rPr>
                <w:highlight w:val="yellow"/>
              </w:rPr>
              <w:t>or top of atmosphere</w:t>
            </w:r>
            <w:r>
              <w:t xml:space="preserve"> due to a </w:t>
            </w:r>
            <w:r w:rsidRPr="001913DD">
              <w:rPr>
                <w:highlight w:val="yellow"/>
              </w:rPr>
              <w:t>change in an external driver</w:t>
            </w:r>
            <w:r>
              <w:t xml:space="preserve"> of climate change, such as, for example, a change in the concentration of carbon dioxide or the output of the Sun."</w:t>
            </w:r>
          </w:p>
          <w:p w:rsidR="00FF45C6" w:rsidRDefault="00FF45C6" w:rsidP="001913DD"/>
          <w:p w:rsidR="00FF45C6" w:rsidRDefault="00FF45C6" w:rsidP="00FF45C6">
            <w:pPr>
              <w:shd w:val="clear" w:color="auto" w:fill="FCE3CA"/>
              <w:spacing w:before="225" w:after="225"/>
              <w:ind w:left="1440" w:right="870"/>
              <w:rPr>
                <w:rFonts w:ascii="Arial" w:eastAsia="Times New Roman" w:hAnsi="Arial" w:cs="Arial"/>
                <w:color w:val="333333"/>
                <w:sz w:val="21"/>
                <w:szCs w:val="21"/>
              </w:rPr>
            </w:pPr>
            <w:r w:rsidRPr="009264A0">
              <w:rPr>
                <w:rFonts w:ascii="Arial" w:eastAsia="Times New Roman" w:hAnsi="Arial" w:cs="Arial"/>
                <w:color w:val="333333"/>
                <w:sz w:val="21"/>
                <w:szCs w:val="21"/>
              </w:rPr>
              <w:t>"</w:t>
            </w:r>
            <w:r>
              <w:rPr>
                <w:rFonts w:ascii="Arial" w:eastAsia="Times New Roman" w:hAnsi="Arial" w:cs="Arial"/>
                <w:color w:val="004440"/>
                <w:sz w:val="21"/>
                <w:szCs w:val="21"/>
              </w:rPr>
              <w:t>See above then continue:</w:t>
            </w:r>
            <w:r w:rsidRPr="009264A0">
              <w:rPr>
                <w:rFonts w:ascii="Arial" w:eastAsia="Times New Roman" w:hAnsi="Arial" w:cs="Arial"/>
                <w:color w:val="333333"/>
                <w:sz w:val="21"/>
                <w:szCs w:val="21"/>
              </w:rPr>
              <w:t xml:space="preserve"> </w:t>
            </w:r>
          </w:p>
          <w:p w:rsidR="00FF45C6" w:rsidRPr="009264A0" w:rsidRDefault="00FF45C6" w:rsidP="00FF45C6">
            <w:pPr>
              <w:shd w:val="clear" w:color="auto" w:fill="FCE3CA"/>
              <w:spacing w:before="225" w:after="225"/>
              <w:ind w:left="1440" w:right="870"/>
              <w:rPr>
                <w:rFonts w:ascii="Arial" w:eastAsia="Times New Roman" w:hAnsi="Arial" w:cs="Arial"/>
                <w:color w:val="333333"/>
                <w:sz w:val="21"/>
                <w:szCs w:val="21"/>
              </w:rPr>
            </w:pPr>
            <w:r w:rsidRPr="009264A0">
              <w:rPr>
                <w:rFonts w:ascii="Arial" w:eastAsia="Times New Roman" w:hAnsi="Arial" w:cs="Arial"/>
                <w:color w:val="333333"/>
                <w:sz w:val="21"/>
                <w:szCs w:val="21"/>
              </w:rPr>
              <w:t>Sometimes internal drivers are still treated as forcings even though they result from the alteration in </w:t>
            </w:r>
            <w:r w:rsidRPr="009264A0">
              <w:rPr>
                <w:rFonts w:ascii="Arial" w:eastAsia="Times New Roman" w:hAnsi="Arial" w:cs="Arial"/>
                <w:color w:val="004440"/>
                <w:sz w:val="21"/>
                <w:szCs w:val="21"/>
              </w:rPr>
              <w:t>climate</w:t>
            </w:r>
            <w:r w:rsidRPr="009264A0">
              <w:rPr>
                <w:rFonts w:ascii="Arial" w:eastAsia="Times New Roman" w:hAnsi="Arial" w:cs="Arial"/>
                <w:color w:val="333333"/>
                <w:sz w:val="21"/>
                <w:szCs w:val="21"/>
              </w:rPr>
              <w:t>, for example aerosol or </w:t>
            </w:r>
            <w:r w:rsidRPr="009264A0">
              <w:rPr>
                <w:rFonts w:ascii="Arial" w:eastAsia="Times New Roman" w:hAnsi="Arial" w:cs="Arial"/>
                <w:color w:val="004440"/>
                <w:sz w:val="21"/>
                <w:szCs w:val="21"/>
              </w:rPr>
              <w:t>greenhouse gas</w:t>
            </w:r>
            <w:r w:rsidRPr="009264A0">
              <w:rPr>
                <w:rFonts w:ascii="Arial" w:eastAsia="Times New Roman" w:hAnsi="Arial" w:cs="Arial"/>
                <w:color w:val="333333"/>
                <w:sz w:val="21"/>
                <w:szCs w:val="21"/>
              </w:rPr>
              <w:t> changes in paleoclimates. The traditional radiative forcing is computed with all tropospheric properties held fixed at their unperturbed values, and after allowing for stratospheric temperatures, if perturbed, to readjust to radiative-dynamical equilibrium. </w:t>
            </w:r>
            <w:r w:rsidRPr="009264A0">
              <w:rPr>
                <w:rFonts w:ascii="Arial" w:eastAsia="Times New Roman" w:hAnsi="Arial" w:cs="Arial"/>
                <w:color w:val="004440"/>
                <w:sz w:val="21"/>
                <w:szCs w:val="21"/>
              </w:rPr>
              <w:t>Radiative forcing</w:t>
            </w:r>
            <w:r w:rsidRPr="009264A0">
              <w:rPr>
                <w:rFonts w:ascii="Arial" w:eastAsia="Times New Roman" w:hAnsi="Arial" w:cs="Arial"/>
                <w:color w:val="333333"/>
                <w:sz w:val="21"/>
                <w:szCs w:val="21"/>
              </w:rPr>
              <w:t> is called instantaneous if no change in stratospheric temperature is accounted for. The </w:t>
            </w:r>
            <w:r w:rsidRPr="009264A0">
              <w:rPr>
                <w:rFonts w:ascii="Arial" w:eastAsia="Times New Roman" w:hAnsi="Arial" w:cs="Arial"/>
                <w:color w:val="004440"/>
                <w:sz w:val="21"/>
                <w:szCs w:val="21"/>
              </w:rPr>
              <w:t>radiative forcing</w:t>
            </w:r>
            <w:r w:rsidRPr="009264A0">
              <w:rPr>
                <w:rFonts w:ascii="Arial" w:eastAsia="Times New Roman" w:hAnsi="Arial" w:cs="Arial"/>
                <w:color w:val="333333"/>
                <w:sz w:val="21"/>
                <w:szCs w:val="21"/>
              </w:rPr>
              <w:t xml:space="preserve"> once rapid adjustments are accounted for is termed the </w:t>
            </w:r>
            <w:r w:rsidRPr="00FF45C6">
              <w:rPr>
                <w:rFonts w:ascii="Arial" w:eastAsia="Times New Roman" w:hAnsi="Arial" w:cs="Arial"/>
                <w:color w:val="333333"/>
                <w:sz w:val="21"/>
                <w:szCs w:val="21"/>
                <w:highlight w:val="yellow"/>
              </w:rPr>
              <w:t>effective</w:t>
            </w:r>
            <w:r w:rsidRPr="009264A0">
              <w:rPr>
                <w:rFonts w:ascii="Arial" w:eastAsia="Times New Roman" w:hAnsi="Arial" w:cs="Arial"/>
                <w:color w:val="333333"/>
                <w:sz w:val="21"/>
                <w:szCs w:val="21"/>
              </w:rPr>
              <w:t> </w:t>
            </w:r>
            <w:r w:rsidRPr="009264A0">
              <w:rPr>
                <w:rFonts w:ascii="Arial" w:eastAsia="Times New Roman" w:hAnsi="Arial" w:cs="Arial"/>
                <w:color w:val="004440"/>
                <w:sz w:val="21"/>
                <w:szCs w:val="21"/>
              </w:rPr>
              <w:t>radiative forcing</w:t>
            </w:r>
            <w:r w:rsidRPr="009264A0">
              <w:rPr>
                <w:rFonts w:ascii="Arial" w:eastAsia="Times New Roman" w:hAnsi="Arial" w:cs="Arial"/>
                <w:color w:val="333333"/>
                <w:sz w:val="21"/>
                <w:szCs w:val="21"/>
              </w:rPr>
              <w:t>. For the purposes of this report, </w:t>
            </w:r>
            <w:r w:rsidRPr="009264A0">
              <w:rPr>
                <w:rFonts w:ascii="Arial" w:eastAsia="Times New Roman" w:hAnsi="Arial" w:cs="Arial"/>
                <w:color w:val="004440"/>
                <w:sz w:val="21"/>
                <w:szCs w:val="21"/>
              </w:rPr>
              <w:t>radiative forcing</w:t>
            </w:r>
            <w:r w:rsidRPr="009264A0">
              <w:rPr>
                <w:rFonts w:ascii="Arial" w:eastAsia="Times New Roman" w:hAnsi="Arial" w:cs="Arial"/>
                <w:color w:val="333333"/>
                <w:sz w:val="21"/>
                <w:szCs w:val="21"/>
              </w:rPr>
              <w:t xml:space="preserve"> is further defined as the change relative to </w:t>
            </w:r>
            <w:r w:rsidRPr="00FF45C6">
              <w:rPr>
                <w:rFonts w:ascii="Arial" w:eastAsia="Times New Roman" w:hAnsi="Arial" w:cs="Arial"/>
                <w:color w:val="333333"/>
                <w:sz w:val="21"/>
                <w:szCs w:val="21"/>
                <w:highlight w:val="yellow"/>
              </w:rPr>
              <w:t>the year 1750</w:t>
            </w:r>
            <w:r w:rsidRPr="009264A0">
              <w:rPr>
                <w:rFonts w:ascii="Arial" w:eastAsia="Times New Roman" w:hAnsi="Arial" w:cs="Arial"/>
                <w:color w:val="333333"/>
                <w:sz w:val="21"/>
                <w:szCs w:val="21"/>
              </w:rPr>
              <w:t xml:space="preserve"> and, unless otherwise noted, refers to a </w:t>
            </w:r>
            <w:r w:rsidRPr="00FF45C6">
              <w:rPr>
                <w:rFonts w:ascii="Arial" w:eastAsia="Times New Roman" w:hAnsi="Arial" w:cs="Arial"/>
                <w:color w:val="333333"/>
                <w:sz w:val="21"/>
                <w:szCs w:val="21"/>
                <w:highlight w:val="yellow"/>
              </w:rPr>
              <w:t>global</w:t>
            </w:r>
            <w:r w:rsidRPr="009264A0">
              <w:rPr>
                <w:rFonts w:ascii="Arial" w:eastAsia="Times New Roman" w:hAnsi="Arial" w:cs="Arial"/>
                <w:color w:val="333333"/>
                <w:sz w:val="21"/>
                <w:szCs w:val="21"/>
              </w:rPr>
              <w:t xml:space="preserve"> and </w:t>
            </w:r>
            <w:r w:rsidRPr="00FF45C6">
              <w:rPr>
                <w:rFonts w:ascii="Arial" w:eastAsia="Times New Roman" w:hAnsi="Arial" w:cs="Arial"/>
                <w:color w:val="333333"/>
                <w:sz w:val="21"/>
                <w:szCs w:val="21"/>
                <w:highlight w:val="yellow"/>
              </w:rPr>
              <w:t>annual</w:t>
            </w:r>
            <w:r w:rsidRPr="009264A0">
              <w:rPr>
                <w:rFonts w:ascii="Arial" w:eastAsia="Times New Roman" w:hAnsi="Arial" w:cs="Arial"/>
                <w:color w:val="333333"/>
                <w:sz w:val="21"/>
                <w:szCs w:val="21"/>
              </w:rPr>
              <w:t xml:space="preserve"> average value.  </w:t>
            </w:r>
            <w:r w:rsidRPr="009264A0">
              <w:rPr>
                <w:rFonts w:ascii="Arial" w:eastAsia="Times New Roman" w:hAnsi="Arial" w:cs="Arial"/>
                <w:color w:val="004440"/>
                <w:sz w:val="21"/>
                <w:szCs w:val="21"/>
              </w:rPr>
              <w:t>Radiative forcing</w:t>
            </w:r>
            <w:r w:rsidRPr="009264A0">
              <w:rPr>
                <w:rFonts w:ascii="Arial" w:eastAsia="Times New Roman" w:hAnsi="Arial" w:cs="Arial"/>
                <w:color w:val="333333"/>
                <w:sz w:val="21"/>
                <w:szCs w:val="21"/>
              </w:rPr>
              <w:t xml:space="preserve"> is </w:t>
            </w:r>
            <w:r w:rsidRPr="00FF45C6">
              <w:rPr>
                <w:rFonts w:ascii="Arial" w:eastAsia="Times New Roman" w:hAnsi="Arial" w:cs="Arial"/>
                <w:color w:val="333333"/>
                <w:sz w:val="21"/>
                <w:szCs w:val="21"/>
                <w:highlight w:val="yellow"/>
              </w:rPr>
              <w:t>not to be confused with </w:t>
            </w:r>
            <w:r w:rsidRPr="00FF45C6">
              <w:rPr>
                <w:rFonts w:ascii="Arial" w:eastAsia="Times New Roman" w:hAnsi="Arial" w:cs="Arial"/>
                <w:color w:val="004440"/>
                <w:sz w:val="21"/>
                <w:szCs w:val="21"/>
                <w:highlight w:val="yellow"/>
              </w:rPr>
              <w:t>cloud radiative forcing</w:t>
            </w:r>
            <w:r w:rsidRPr="009264A0">
              <w:rPr>
                <w:rFonts w:ascii="Arial" w:eastAsia="Times New Roman" w:hAnsi="Arial" w:cs="Arial"/>
                <w:color w:val="333333"/>
                <w:sz w:val="21"/>
                <w:szCs w:val="21"/>
              </w:rPr>
              <w:t>, which describes an unrelated measure of the impact of clouds on the radiative flux at the top of the </w:t>
            </w:r>
            <w:r w:rsidRPr="009264A0">
              <w:rPr>
                <w:rFonts w:ascii="Arial" w:eastAsia="Times New Roman" w:hAnsi="Arial" w:cs="Arial"/>
                <w:color w:val="004440"/>
                <w:sz w:val="21"/>
                <w:szCs w:val="21"/>
              </w:rPr>
              <w:t>atmosphere</w:t>
            </w:r>
            <w:r w:rsidRPr="009264A0">
              <w:rPr>
                <w:rFonts w:ascii="Arial" w:eastAsia="Times New Roman" w:hAnsi="Arial" w:cs="Arial"/>
                <w:color w:val="333333"/>
                <w:sz w:val="21"/>
                <w:szCs w:val="21"/>
              </w:rPr>
              <w:t>."</w:t>
            </w:r>
          </w:p>
          <w:p w:rsidR="00FF45C6" w:rsidRDefault="00FF45C6" w:rsidP="001913DD"/>
        </w:tc>
      </w:tr>
      <w:tr w:rsidR="00147AB8" w:rsidRPr="005F73DD" w:rsidTr="00503B40">
        <w:tc>
          <w:tcPr>
            <w:tcW w:w="2983" w:type="dxa"/>
          </w:tcPr>
          <w:p w:rsidR="00147AB8" w:rsidRPr="005F73DD" w:rsidRDefault="00147AB8" w:rsidP="00492ACA">
            <w:r w:rsidRPr="005F73DD">
              <w:t>SAT</w:t>
            </w:r>
          </w:p>
        </w:tc>
        <w:tc>
          <w:tcPr>
            <w:tcW w:w="6367" w:type="dxa"/>
          </w:tcPr>
          <w:p w:rsidR="00147AB8" w:rsidRPr="005F73DD" w:rsidRDefault="00147AB8" w:rsidP="001B1EE3">
            <w:r>
              <w:t>[Land] Surface Air Temperature (Longhurst)</w:t>
            </w:r>
          </w:p>
        </w:tc>
      </w:tr>
      <w:tr w:rsidR="00147AB8" w:rsidRPr="005F73DD" w:rsidTr="00503B40">
        <w:tc>
          <w:tcPr>
            <w:tcW w:w="2983" w:type="dxa"/>
          </w:tcPr>
          <w:p w:rsidR="00147AB8" w:rsidRPr="005F73DD" w:rsidRDefault="00147AB8" w:rsidP="00492ACA">
            <w:r>
              <w:t>SAT</w:t>
            </w:r>
          </w:p>
        </w:tc>
        <w:tc>
          <w:tcPr>
            <w:tcW w:w="6367" w:type="dxa"/>
          </w:tcPr>
          <w:p w:rsidR="00147AB8" w:rsidRPr="001B1EE3" w:rsidRDefault="00147AB8" w:rsidP="001B1EE3">
            <w:pPr>
              <w:rPr>
                <w:rFonts w:ascii="Times New Roman" w:hAnsi="Times New Roman" w:cs="Times New Roman"/>
                <w:sz w:val="20"/>
                <w:szCs w:val="20"/>
              </w:rPr>
            </w:pPr>
            <w:r>
              <w:rPr>
                <w:rFonts w:ascii="Times New Roman" w:hAnsi="Times New Roman" w:cs="Times New Roman"/>
                <w:sz w:val="20"/>
                <w:szCs w:val="20"/>
              </w:rPr>
              <w:t xml:space="preserve">Satellite Activities (Office, WMO) per the </w:t>
            </w:r>
            <w:r w:rsidRPr="001B1EE3">
              <w:rPr>
                <w:rFonts w:ascii="Times New Roman" w:hAnsi="Times New Roman" w:cs="Times New Roman"/>
                <w:sz w:val="20"/>
                <w:szCs w:val="20"/>
              </w:rPr>
              <w:t>WMO List of Abbreviations</w:t>
            </w:r>
          </w:p>
          <w:p w:rsidR="00147AB8" w:rsidRPr="005F73DD" w:rsidRDefault="00FC1CE5" w:rsidP="001B1EE3">
            <w:r w:rsidRPr="001B1EE3">
              <w:rPr>
                <w:rFonts w:ascii="Times New Roman" w:hAnsi="Times New Roman" w:cs="Times New Roman"/>
                <w:sz w:val="20"/>
                <w:szCs w:val="20"/>
              </w:rPr>
              <w:t>And</w:t>
            </w:r>
            <w:r w:rsidR="00147AB8" w:rsidRPr="001B1EE3">
              <w:rPr>
                <w:rFonts w:ascii="Times New Roman" w:hAnsi="Times New Roman" w:cs="Times New Roman"/>
                <w:sz w:val="20"/>
                <w:szCs w:val="20"/>
              </w:rPr>
              <w:t xml:space="preserve"> Acronyms</w:t>
            </w:r>
            <w:r w:rsidR="00147AB8">
              <w:rPr>
                <w:rFonts w:ascii="Times New Roman" w:hAnsi="Times New Roman" w:cs="Times New Roman"/>
                <w:sz w:val="20"/>
                <w:szCs w:val="20"/>
              </w:rPr>
              <w:t xml:space="preserve"> </w:t>
            </w:r>
            <w:r w:rsidR="00147AB8" w:rsidRPr="001B1EE3">
              <w:rPr>
                <w:rFonts w:ascii="Times New Roman" w:hAnsi="Times New Roman" w:cs="Times New Roman"/>
                <w:sz w:val="20"/>
                <w:szCs w:val="20"/>
                <w:highlight w:val="yellow"/>
              </w:rPr>
              <w:t>(!)</w:t>
            </w:r>
          </w:p>
        </w:tc>
      </w:tr>
      <w:tr w:rsidR="00147AB8" w:rsidRPr="005F73DD" w:rsidTr="00503B40">
        <w:tc>
          <w:tcPr>
            <w:tcW w:w="2983" w:type="dxa"/>
          </w:tcPr>
          <w:p w:rsidR="00147AB8" w:rsidRPr="000F041C" w:rsidRDefault="00147AB8" w:rsidP="000F041C">
            <w:pPr>
              <w:autoSpaceDE w:val="0"/>
              <w:autoSpaceDN w:val="0"/>
              <w:adjustRightInd w:val="0"/>
              <w:rPr>
                <w:rFonts w:ascii="Cambria" w:hAnsi="Cambria" w:cs="Cambria"/>
                <w:color w:val="404040"/>
                <w:sz w:val="24"/>
                <w:szCs w:val="24"/>
              </w:rPr>
            </w:pPr>
            <w:r>
              <w:rPr>
                <w:rFonts w:ascii="Cambria" w:hAnsi="Cambria" w:cs="Cambria"/>
                <w:color w:val="404040"/>
                <w:sz w:val="24"/>
                <w:szCs w:val="24"/>
              </w:rPr>
              <w:t>SAT over land surfaces</w:t>
            </w:r>
          </w:p>
        </w:tc>
        <w:tc>
          <w:tcPr>
            <w:tcW w:w="6367" w:type="dxa"/>
          </w:tcPr>
          <w:p w:rsidR="00147AB8" w:rsidRPr="005F73DD" w:rsidRDefault="007E39E1" w:rsidP="00492ACA">
            <w:r>
              <w:t xml:space="preserve">Surface Air Temperature </w:t>
            </w:r>
            <w:r w:rsidR="00147AB8">
              <w:t>(Longhurst)</w:t>
            </w:r>
          </w:p>
        </w:tc>
      </w:tr>
      <w:tr w:rsidR="00147AB8" w:rsidRPr="005F73DD" w:rsidTr="00503B40">
        <w:tc>
          <w:tcPr>
            <w:tcW w:w="2983" w:type="dxa"/>
          </w:tcPr>
          <w:p w:rsidR="00147AB8" w:rsidRPr="005F73DD" w:rsidRDefault="00147AB8" w:rsidP="00F2120C">
            <w:r>
              <w:t>SST</w:t>
            </w:r>
          </w:p>
        </w:tc>
        <w:tc>
          <w:tcPr>
            <w:tcW w:w="6367" w:type="dxa"/>
          </w:tcPr>
          <w:p w:rsidR="00147AB8" w:rsidRPr="005F73DD" w:rsidRDefault="007E39E1" w:rsidP="00492ACA">
            <w:r>
              <w:t>Sea Surface Temperature</w:t>
            </w:r>
            <w:r w:rsidR="00147AB8">
              <w:t xml:space="preserve">;   </w:t>
            </w:r>
            <w:r w:rsidR="00147AB8" w:rsidRPr="005F73DD">
              <w:t>most importantly, as will be discussed below, SST is sensitive to changes in vertical motion in the upper ocean such as occurs during changes in wind-­-driven coastal upwelling. The consequences of changed upwelling intensity will be recorded as changes in the global surface temperature record although they have nothing to do with changes in temperature over land surfaces forced by changing radiative conditions in the atmosphere. This confusion appears not to have been addressed.</w:t>
            </w:r>
            <w:r w:rsidR="00F463BB">
              <w:t xml:space="preserve">  </w:t>
            </w:r>
            <w:r>
              <w:t>Longhurst</w:t>
            </w:r>
            <w:r w:rsidR="00F463BB">
              <w:t xml:space="preserve"> </w:t>
            </w:r>
            <w:r w:rsidR="00147AB8" w:rsidRPr="005F73DD">
              <w:t xml:space="preserve"> p 89</w:t>
            </w:r>
          </w:p>
        </w:tc>
      </w:tr>
      <w:tr w:rsidR="00147AB8" w:rsidRPr="005F73DD" w:rsidTr="00503B40">
        <w:tc>
          <w:tcPr>
            <w:tcW w:w="2983" w:type="dxa"/>
          </w:tcPr>
          <w:p w:rsidR="00147AB8" w:rsidRPr="005F73DD" w:rsidRDefault="00147AB8" w:rsidP="00492ACA">
            <w:r w:rsidRPr="005F73DD">
              <w:t>SST</w:t>
            </w:r>
          </w:p>
        </w:tc>
        <w:tc>
          <w:tcPr>
            <w:tcW w:w="6367" w:type="dxa"/>
          </w:tcPr>
          <w:p w:rsidR="00147AB8" w:rsidRPr="005F73DD" w:rsidRDefault="00147AB8" w:rsidP="00492ACA">
            <w:r>
              <w:t>Sea Surface Temperature</w:t>
            </w:r>
          </w:p>
        </w:tc>
      </w:tr>
      <w:tr w:rsidR="00147AB8" w:rsidRPr="005F73DD" w:rsidTr="00503B40">
        <w:tc>
          <w:tcPr>
            <w:tcW w:w="2983" w:type="dxa"/>
          </w:tcPr>
          <w:p w:rsidR="00147AB8" w:rsidRDefault="00147AB8" w:rsidP="00492ACA">
            <w:r>
              <w:t>These are all Cloud Cover Archives</w:t>
            </w:r>
          </w:p>
        </w:tc>
        <w:tc>
          <w:tcPr>
            <w:tcW w:w="6367" w:type="dxa"/>
          </w:tcPr>
          <w:p w:rsidR="00147AB8" w:rsidRPr="0062720D" w:rsidRDefault="00147AB8" w:rsidP="0062720D">
            <w:r>
              <w:t>EECRA, ERBE, ISCCP, &amp; HIRES. See Longhurst p 111.</w:t>
            </w:r>
          </w:p>
        </w:tc>
      </w:tr>
      <w:tr w:rsidR="00147AB8" w:rsidRPr="005F73DD" w:rsidTr="00503B40">
        <w:tc>
          <w:tcPr>
            <w:tcW w:w="2983" w:type="dxa"/>
          </w:tcPr>
          <w:p w:rsidR="00147AB8" w:rsidRPr="005F73DD" w:rsidRDefault="00147AB8" w:rsidP="00492ACA">
            <w:r>
              <w:t xml:space="preserve">These are all </w:t>
            </w:r>
            <w:r w:rsidRPr="005F73DD">
              <w:t>Large-scale atmospheric patt</w:t>
            </w:r>
            <w:r>
              <w:t>e</w:t>
            </w:r>
            <w:r w:rsidRPr="005F73DD">
              <w:t>rns</w:t>
            </w:r>
          </w:p>
        </w:tc>
        <w:tc>
          <w:tcPr>
            <w:tcW w:w="6367" w:type="dxa"/>
          </w:tcPr>
          <w:p w:rsidR="00147AB8" w:rsidRPr="005F73DD" w:rsidRDefault="00147AB8" w:rsidP="00492ACA">
            <w:r w:rsidRPr="005F73DD">
              <w:t xml:space="preserve"> (NAO, AMO, PDO, and SOI, all defined by atmospheric pressure difference between two distant points)</w:t>
            </w:r>
          </w:p>
        </w:tc>
      </w:tr>
      <w:tr w:rsidR="00147AB8" w:rsidRPr="005F73DD" w:rsidTr="00503B40">
        <w:tc>
          <w:tcPr>
            <w:tcW w:w="2983" w:type="dxa"/>
          </w:tcPr>
          <w:p w:rsidR="00147AB8" w:rsidRPr="005F73DD" w:rsidRDefault="00147AB8" w:rsidP="00492ACA">
            <w:r>
              <w:t xml:space="preserve">These are all </w:t>
            </w:r>
            <w:r w:rsidRPr="005F73DD">
              <w:t>Major Climate Indices</w:t>
            </w:r>
          </w:p>
        </w:tc>
        <w:tc>
          <w:tcPr>
            <w:tcW w:w="6367" w:type="dxa"/>
          </w:tcPr>
          <w:p w:rsidR="00147AB8" w:rsidRPr="005F73DD" w:rsidRDefault="00147AB8" w:rsidP="00492ACA">
            <w:r w:rsidRPr="005F73DD">
              <w:t xml:space="preserve">  AMO, ENSO and so on.</w:t>
            </w:r>
          </w:p>
        </w:tc>
      </w:tr>
      <w:tr w:rsidR="0056371D" w:rsidRPr="005F73DD" w:rsidTr="00503B40">
        <w:tc>
          <w:tcPr>
            <w:tcW w:w="2983" w:type="dxa"/>
          </w:tcPr>
          <w:p w:rsidR="0056371D" w:rsidRPr="002B29B3" w:rsidRDefault="0056371D" w:rsidP="00A71684">
            <w:r>
              <w:t>TOA energy flux</w:t>
            </w:r>
          </w:p>
        </w:tc>
        <w:tc>
          <w:tcPr>
            <w:tcW w:w="6367" w:type="dxa"/>
          </w:tcPr>
          <w:p w:rsidR="0056371D" w:rsidRPr="002B29B3" w:rsidRDefault="0056371D" w:rsidP="002B29B3">
            <w:r>
              <w:t>Top of Atmosphere energy flux</w:t>
            </w:r>
            <w:r w:rsidR="00DC5FDE">
              <w:t xml:space="preserve"> or </w:t>
            </w:r>
            <w:r w:rsidR="00DC5FDE" w:rsidRPr="00DC5FDE">
              <w:t>net downward energy flux at the Top of the Atmosphere</w:t>
            </w:r>
          </w:p>
        </w:tc>
      </w:tr>
      <w:tr w:rsidR="002B29B3" w:rsidRPr="005F73DD" w:rsidTr="00503B40">
        <w:tc>
          <w:tcPr>
            <w:tcW w:w="2983" w:type="dxa"/>
          </w:tcPr>
          <w:p w:rsidR="002B29B3" w:rsidRDefault="002B29B3" w:rsidP="00A71684">
            <w:r w:rsidRPr="002B29B3">
              <w:t>Transient Climate Response</w:t>
            </w:r>
            <w:r w:rsidR="001E6993">
              <w:t xml:space="preserve"> (TCS)</w:t>
            </w:r>
          </w:p>
        </w:tc>
        <w:tc>
          <w:tcPr>
            <w:tcW w:w="6367" w:type="dxa"/>
          </w:tcPr>
          <w:p w:rsidR="002B29B3" w:rsidRDefault="002B29B3" w:rsidP="002B29B3">
            <w:proofErr w:type="gramStart"/>
            <w:r w:rsidRPr="002B29B3">
              <w:t>the</w:t>
            </w:r>
            <w:proofErr w:type="gramEnd"/>
            <w:r w:rsidRPr="002B29B3">
              <w:t> </w:t>
            </w:r>
            <w:hyperlink r:id="rId13" w:history="1">
              <w:r w:rsidRPr="002B29B3">
                <w:rPr>
                  <w:rStyle w:val="Hyperlink"/>
                </w:rPr>
                <w:t>IPCC definition</w:t>
              </w:r>
            </w:hyperlink>
            <w:r w:rsidRPr="002B29B3">
              <w:t> of Transient Climate Response states:</w:t>
            </w:r>
            <w:r>
              <w:t xml:space="preserve">  </w:t>
            </w:r>
            <w:r w:rsidRPr="002B29B3">
              <w:rPr>
                <w:i/>
                <w:iCs/>
              </w:rPr>
              <w:t xml:space="preserve">"The </w:t>
            </w:r>
            <w:r w:rsidRPr="00EA7AF7">
              <w:rPr>
                <w:i/>
                <w:iCs/>
                <w:highlight w:val="yellow"/>
              </w:rPr>
              <w:t>transient climate response is</w:t>
            </w:r>
            <w:r w:rsidRPr="002B29B3">
              <w:rPr>
                <w:i/>
                <w:iCs/>
              </w:rPr>
              <w:t xml:space="preserve"> the change in the</w:t>
            </w:r>
            <w:r>
              <w:rPr>
                <w:i/>
                <w:iCs/>
              </w:rPr>
              <w:t xml:space="preserve"> </w:t>
            </w:r>
            <w:r w:rsidRPr="002B29B3">
              <w:rPr>
                <w:i/>
                <w:iCs/>
              </w:rPr>
              <w:t xml:space="preserve">global surface temperature, averaged over a </w:t>
            </w:r>
            <w:r w:rsidRPr="002B29B3">
              <w:rPr>
                <w:i/>
                <w:iCs/>
                <w:highlight w:val="yellow"/>
              </w:rPr>
              <w:t>20-year period</w:t>
            </w:r>
            <w:r w:rsidRPr="002B29B3">
              <w:rPr>
                <w:i/>
                <w:iCs/>
              </w:rPr>
              <w:t xml:space="preserve">, centred at the time of atmospheric carbon dioxide doubling, that is, </w:t>
            </w:r>
            <w:r w:rsidRPr="002B29B3">
              <w:rPr>
                <w:i/>
                <w:iCs/>
                <w:highlight w:val="yellow"/>
              </w:rPr>
              <w:t>at year 70</w:t>
            </w:r>
            <w:r w:rsidRPr="002B29B3">
              <w:rPr>
                <w:i/>
                <w:iCs/>
              </w:rPr>
              <w:t xml:space="preserve"> in a 1% yr–1 compound carbon dioxide increase experiment with a global coupled climate model. It is a measure of the strength and rapidity of the surface temperature response to greenhouse gas forcing."</w:t>
            </w:r>
          </w:p>
        </w:tc>
      </w:tr>
      <w:tr w:rsidR="006264E8" w:rsidRPr="005F73DD" w:rsidTr="00503B40">
        <w:tc>
          <w:tcPr>
            <w:tcW w:w="2983" w:type="dxa"/>
          </w:tcPr>
          <w:p w:rsidR="006264E8" w:rsidRPr="002B29B3" w:rsidRDefault="006264E8" w:rsidP="00A71684">
            <w:r>
              <w:t>Transient Climate Sensitivity (TCS)</w:t>
            </w:r>
          </w:p>
        </w:tc>
        <w:tc>
          <w:tcPr>
            <w:tcW w:w="6367" w:type="dxa"/>
          </w:tcPr>
          <w:p w:rsidR="006264E8" w:rsidRPr="002B29B3" w:rsidRDefault="006264E8" w:rsidP="002B29B3"/>
        </w:tc>
      </w:tr>
      <w:tr w:rsidR="00147AB8" w:rsidRPr="005F73DD" w:rsidTr="00503B40">
        <w:tc>
          <w:tcPr>
            <w:tcW w:w="2983" w:type="dxa"/>
          </w:tcPr>
          <w:p w:rsidR="00147AB8" w:rsidRDefault="00147AB8" w:rsidP="00A71684">
            <w:r>
              <w:t>TSI</w:t>
            </w:r>
          </w:p>
        </w:tc>
        <w:tc>
          <w:tcPr>
            <w:tcW w:w="6367" w:type="dxa"/>
          </w:tcPr>
          <w:p w:rsidR="00147AB8" w:rsidRDefault="00147AB8" w:rsidP="00067028">
            <w:r>
              <w:t>Total Solar Irradiance</w:t>
            </w:r>
            <w:r w:rsidR="00C92117">
              <w:t>.  See also Insolation and Current TSI.</w:t>
            </w:r>
          </w:p>
        </w:tc>
      </w:tr>
      <w:tr w:rsidR="00147AB8" w:rsidRPr="005F73DD" w:rsidTr="00503B40">
        <w:tc>
          <w:tcPr>
            <w:tcW w:w="2983" w:type="dxa"/>
          </w:tcPr>
          <w:p w:rsidR="00147AB8" w:rsidRPr="005F73DD" w:rsidRDefault="00147AB8" w:rsidP="00492ACA">
            <w:r>
              <w:t>UAH</w:t>
            </w:r>
          </w:p>
        </w:tc>
        <w:tc>
          <w:tcPr>
            <w:tcW w:w="6367" w:type="dxa"/>
          </w:tcPr>
          <w:p w:rsidR="00147AB8" w:rsidRPr="005F73DD" w:rsidRDefault="00147AB8" w:rsidP="00492ACA"/>
        </w:tc>
      </w:tr>
      <w:tr w:rsidR="00147AB8" w:rsidRPr="005F73DD" w:rsidTr="00503B40">
        <w:tc>
          <w:tcPr>
            <w:tcW w:w="2983" w:type="dxa"/>
          </w:tcPr>
          <w:p w:rsidR="00147AB8" w:rsidRPr="005F73DD" w:rsidRDefault="00147AB8" w:rsidP="00492ACA">
            <w:r>
              <w:t>UHI</w:t>
            </w:r>
          </w:p>
        </w:tc>
        <w:tc>
          <w:tcPr>
            <w:tcW w:w="6367" w:type="dxa"/>
          </w:tcPr>
          <w:p w:rsidR="00147AB8" w:rsidRPr="005F73DD" w:rsidRDefault="00147AB8" w:rsidP="00492ACA">
            <w:r>
              <w:t>Urban Heat Island</w:t>
            </w:r>
          </w:p>
        </w:tc>
      </w:tr>
      <w:tr w:rsidR="00147AB8" w:rsidRPr="005F73DD" w:rsidTr="00503B40">
        <w:tc>
          <w:tcPr>
            <w:tcW w:w="2983" w:type="dxa"/>
          </w:tcPr>
          <w:p w:rsidR="00147AB8" w:rsidRPr="005F73DD" w:rsidRDefault="00147AB8" w:rsidP="00492ACA">
            <w:r>
              <w:t>USCHN</w:t>
            </w:r>
          </w:p>
        </w:tc>
        <w:tc>
          <w:tcPr>
            <w:tcW w:w="6367" w:type="dxa"/>
          </w:tcPr>
          <w:p w:rsidR="00147AB8" w:rsidRPr="005F73DD" w:rsidRDefault="00147AB8" w:rsidP="00492ACA"/>
        </w:tc>
      </w:tr>
      <w:tr w:rsidR="00147AB8" w:rsidRPr="005F73DD" w:rsidTr="00503B40">
        <w:tc>
          <w:tcPr>
            <w:tcW w:w="2983" w:type="dxa"/>
          </w:tcPr>
          <w:p w:rsidR="00147AB8" w:rsidRPr="00430C83" w:rsidRDefault="00147AB8" w:rsidP="00383FFB">
            <w:r w:rsidRPr="00383FFB">
              <w:t>W m</w:t>
            </w:r>
            <w:r w:rsidRPr="00383FFB">
              <w:rPr>
                <w:vertAlign w:val="superscript"/>
              </w:rPr>
              <w:t>-2</w:t>
            </w:r>
          </w:p>
        </w:tc>
        <w:tc>
          <w:tcPr>
            <w:tcW w:w="6367" w:type="dxa"/>
          </w:tcPr>
          <w:p w:rsidR="00F631FC" w:rsidRDefault="00147AB8" w:rsidP="00F631FC">
            <w:r>
              <w:t>Watts per square meter.  Also shown as W/m2 or as W.m</w:t>
            </w:r>
            <w:r w:rsidRPr="00A71684">
              <w:rPr>
                <w:vertAlign w:val="superscript"/>
              </w:rPr>
              <w:t>-2</w:t>
            </w:r>
            <w:r>
              <w:t xml:space="preserve">.  The preceding sign, sometimes omitted, shows directionality. </w:t>
            </w:r>
          </w:p>
          <w:p w:rsidR="00F631FC" w:rsidRDefault="00147AB8" w:rsidP="00F631FC">
            <w:pPr>
              <w:rPr>
                <w:b/>
              </w:rPr>
            </w:pPr>
            <w:r w:rsidRPr="00F631FC">
              <w:rPr>
                <w:b/>
              </w:rPr>
              <w:t>Plus is warming</w:t>
            </w:r>
            <w:r>
              <w:t xml:space="preserve">: energy transfer downward </w:t>
            </w:r>
            <w:r w:rsidR="00F631FC">
              <w:t xml:space="preserve">from space into the atmosphere, downward through the atmosphere </w:t>
            </w:r>
            <w:proofErr w:type="gramStart"/>
            <w:r w:rsidR="00F631FC">
              <w:t>( stratosphere</w:t>
            </w:r>
            <w:proofErr w:type="gramEnd"/>
            <w:r w:rsidR="00F631FC">
              <w:t xml:space="preserve"> or troposphere particularly)</w:t>
            </w:r>
            <w:r>
              <w:t>, downward into the surface air, or</w:t>
            </w:r>
            <w:r w:rsidR="00F631FC">
              <w:t xml:space="preserve"> on</w:t>
            </w:r>
            <w:r>
              <w:t xml:space="preserve"> into the earth’s surface.</w:t>
            </w:r>
          </w:p>
          <w:p w:rsidR="00F631FC" w:rsidRDefault="00F631FC" w:rsidP="00F631FC">
            <w:r w:rsidRPr="00F631FC">
              <w:rPr>
                <w:b/>
              </w:rPr>
              <w:t>Minus is cooling</w:t>
            </w:r>
            <w:r>
              <w:t xml:space="preserve">: energy transfer upward out of the earth’s surface and on to outer space.  </w:t>
            </w:r>
          </w:p>
          <w:p w:rsidR="00147AB8" w:rsidRPr="005F73DD" w:rsidRDefault="00147AB8" w:rsidP="00F631FC"/>
        </w:tc>
      </w:tr>
      <w:tr w:rsidR="00147AB8" w:rsidRPr="005F73DD" w:rsidTr="00503B40">
        <w:tc>
          <w:tcPr>
            <w:tcW w:w="2983" w:type="dxa"/>
          </w:tcPr>
          <w:p w:rsidR="00147AB8" w:rsidRPr="00A71684" w:rsidRDefault="00147AB8" w:rsidP="00A71684">
            <w:pPr>
              <w:rPr>
                <w:sz w:val="16"/>
                <w:szCs w:val="16"/>
              </w:rPr>
            </w:pPr>
            <w:r>
              <w:t>W.m</w:t>
            </w:r>
            <w:r w:rsidRPr="00A71684">
              <w:rPr>
                <w:vertAlign w:val="superscript"/>
              </w:rPr>
              <w:t>-2</w:t>
            </w:r>
            <w:r>
              <w:t>.yr</w:t>
            </w:r>
            <w:r w:rsidRPr="00A71684">
              <w:rPr>
                <w:vertAlign w:val="superscript"/>
              </w:rPr>
              <w:t>-1</w:t>
            </w:r>
          </w:p>
        </w:tc>
        <w:tc>
          <w:tcPr>
            <w:tcW w:w="6367" w:type="dxa"/>
          </w:tcPr>
          <w:p w:rsidR="00147AB8" w:rsidRPr="005F73DD" w:rsidRDefault="00147AB8" w:rsidP="00492ACA">
            <w:r>
              <w:t>Watts per square meter per Year</w:t>
            </w:r>
          </w:p>
        </w:tc>
      </w:tr>
    </w:tbl>
    <w:p w:rsidR="005F73DD" w:rsidRDefault="005F73DD" w:rsidP="005F73DD"/>
    <w:sectPr w:rsidR="005F7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E7894"/>
    <w:multiLevelType w:val="multilevel"/>
    <w:tmpl w:val="53B8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DD"/>
    <w:rsid w:val="00067028"/>
    <w:rsid w:val="000710D1"/>
    <w:rsid w:val="00086C78"/>
    <w:rsid w:val="000A1BD0"/>
    <w:rsid w:val="000D4858"/>
    <w:rsid w:val="000F041C"/>
    <w:rsid w:val="001374C5"/>
    <w:rsid w:val="00147AB8"/>
    <w:rsid w:val="001913DD"/>
    <w:rsid w:val="001956AA"/>
    <w:rsid w:val="001B1EE3"/>
    <w:rsid w:val="001E67E9"/>
    <w:rsid w:val="001E6993"/>
    <w:rsid w:val="001F6521"/>
    <w:rsid w:val="00214B2D"/>
    <w:rsid w:val="0022154B"/>
    <w:rsid w:val="00261130"/>
    <w:rsid w:val="00282999"/>
    <w:rsid w:val="002A2F85"/>
    <w:rsid w:val="002B29B3"/>
    <w:rsid w:val="003230D3"/>
    <w:rsid w:val="00335019"/>
    <w:rsid w:val="00360D50"/>
    <w:rsid w:val="00383FFB"/>
    <w:rsid w:val="003C5F36"/>
    <w:rsid w:val="003D1E10"/>
    <w:rsid w:val="003E7504"/>
    <w:rsid w:val="004225F6"/>
    <w:rsid w:val="00430C83"/>
    <w:rsid w:val="004E4E52"/>
    <w:rsid w:val="004F41CB"/>
    <w:rsid w:val="00503B40"/>
    <w:rsid w:val="0053661E"/>
    <w:rsid w:val="0056371D"/>
    <w:rsid w:val="005E2FAC"/>
    <w:rsid w:val="005F73DD"/>
    <w:rsid w:val="00620497"/>
    <w:rsid w:val="006264E8"/>
    <w:rsid w:val="0062720D"/>
    <w:rsid w:val="0068577C"/>
    <w:rsid w:val="00685AA4"/>
    <w:rsid w:val="00717EF7"/>
    <w:rsid w:val="007A3F7B"/>
    <w:rsid w:val="007B2ACB"/>
    <w:rsid w:val="007C1FB6"/>
    <w:rsid w:val="007E39E1"/>
    <w:rsid w:val="007F2868"/>
    <w:rsid w:val="008070EE"/>
    <w:rsid w:val="00862F6B"/>
    <w:rsid w:val="008642DD"/>
    <w:rsid w:val="00881E20"/>
    <w:rsid w:val="008A101D"/>
    <w:rsid w:val="009A3B7D"/>
    <w:rsid w:val="009D469A"/>
    <w:rsid w:val="00A04ABB"/>
    <w:rsid w:val="00A535D5"/>
    <w:rsid w:val="00A71684"/>
    <w:rsid w:val="00A76A07"/>
    <w:rsid w:val="00AB0870"/>
    <w:rsid w:val="00B551B4"/>
    <w:rsid w:val="00BE4D47"/>
    <w:rsid w:val="00C92117"/>
    <w:rsid w:val="00CB14B3"/>
    <w:rsid w:val="00CC377E"/>
    <w:rsid w:val="00CF06A2"/>
    <w:rsid w:val="00D8166E"/>
    <w:rsid w:val="00DC5FDE"/>
    <w:rsid w:val="00E1794E"/>
    <w:rsid w:val="00E17F94"/>
    <w:rsid w:val="00E248A2"/>
    <w:rsid w:val="00E341F1"/>
    <w:rsid w:val="00E532E3"/>
    <w:rsid w:val="00E610CB"/>
    <w:rsid w:val="00EA21CC"/>
    <w:rsid w:val="00EA374C"/>
    <w:rsid w:val="00EA7AF7"/>
    <w:rsid w:val="00ED62BB"/>
    <w:rsid w:val="00F06D17"/>
    <w:rsid w:val="00F2120C"/>
    <w:rsid w:val="00F463BB"/>
    <w:rsid w:val="00F631FC"/>
    <w:rsid w:val="00F832D6"/>
    <w:rsid w:val="00FA4019"/>
    <w:rsid w:val="00FC1CE5"/>
    <w:rsid w:val="00FF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FFEF1-3ADC-4B29-A793-C80A389B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7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73DD"/>
    <w:rPr>
      <w:color w:val="0563C1" w:themeColor="hyperlink"/>
      <w:u w:val="single"/>
    </w:rPr>
  </w:style>
  <w:style w:type="character" w:customStyle="1" w:styleId="apple-converted-space">
    <w:name w:val="apple-converted-space"/>
    <w:basedOn w:val="DefaultParagraphFont"/>
    <w:rsid w:val="0062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ncdc.noaa.gov/pub/data/cdo/documentation/GHCNDMS_documentation.pdf" TargetMode="External"/><Relationship Id="rId13" Type="http://schemas.openxmlformats.org/officeDocument/2006/relationships/hyperlink" Target="http://www.ipcc.ch/publications_and_data/ar4/wg1/en/annexessglossary-a-d.html" TargetMode="External"/><Relationship Id="rId3" Type="http://schemas.openxmlformats.org/officeDocument/2006/relationships/settings" Target="settings.xml"/><Relationship Id="rId7" Type="http://schemas.openxmlformats.org/officeDocument/2006/relationships/hyperlink" Target="http://berkeleyearth.org/" TargetMode="External"/><Relationship Id="rId12" Type="http://schemas.openxmlformats.org/officeDocument/2006/relationships/hyperlink" Target="http://ipcc.ch/pdf/assessment-report/ar5/wg1/WG1AR5_AnnexIII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mo.int/pages/prog/wcp/ccl/documents/wmo_list_abbreviations.pdf" TargetMode="External"/><Relationship Id="rId11" Type="http://schemas.openxmlformats.org/officeDocument/2006/relationships/hyperlink" Target="https://en.wikipedia.org/wiki/Pycnocline" TargetMode="External"/><Relationship Id="rId5" Type="http://schemas.openxmlformats.org/officeDocument/2006/relationships/hyperlink" Target="https://www.nioz.nl/files/afdelingen/DMG/Abbreviations_Acronyms.pdf" TargetMode="External"/><Relationship Id="rId15" Type="http://schemas.openxmlformats.org/officeDocument/2006/relationships/theme" Target="theme/theme1.xml"/><Relationship Id="rId10" Type="http://schemas.openxmlformats.org/officeDocument/2006/relationships/hyperlink" Target="https://en.wikipedia.org/wiki/Paleocene%E2%80%93Eocene_Thermal_Maximum" TargetMode="External"/><Relationship Id="rId4" Type="http://schemas.openxmlformats.org/officeDocument/2006/relationships/webSettings" Target="webSettings.xml"/><Relationship Id="rId9" Type="http://schemas.openxmlformats.org/officeDocument/2006/relationships/hyperlink" Target="http://data.giss.nasa.gov/gistemp/tabledata_v3/ZonAnn.Ts+dSST.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1552</TotalTime>
  <Pages>1</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Frederick Chase</cp:lastModifiedBy>
  <cp:revision>49</cp:revision>
  <dcterms:created xsi:type="dcterms:W3CDTF">2015-09-30T15:19:00Z</dcterms:created>
  <dcterms:modified xsi:type="dcterms:W3CDTF">2020-02-28T23:18:00Z</dcterms:modified>
</cp:coreProperties>
</file>